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D40950" w:rsidRDefault="00766597" w:rsidP="004A24AA">
      <w:pPr>
        <w:pStyle w:val="a5"/>
        <w:spacing w:before="0" w:after="0"/>
        <w:rPr>
          <w:rFonts w:hint="eastAsia"/>
          <w:lang w:val="ru-RU"/>
        </w:rPr>
      </w:pPr>
      <w:bookmarkStart w:id="0" w:name="_GoBack"/>
      <w:bookmarkEnd w:id="0"/>
      <w:proofErr w:type="gramStart"/>
      <w:r w:rsidRPr="00D40950">
        <w:rPr>
          <w:sz w:val="20"/>
          <w:szCs w:val="28"/>
          <w:lang w:val="en-US"/>
        </w:rPr>
        <w:t>v</w:t>
      </w:r>
      <w:r w:rsidR="004A24AA" w:rsidRPr="00D40950">
        <w:rPr>
          <w:sz w:val="20"/>
          <w:szCs w:val="28"/>
        </w:rPr>
        <w:t>-</w:t>
      </w:r>
      <w:proofErr w:type="spellStart"/>
      <w:r w:rsidR="004A24AA" w:rsidRPr="00D40950">
        <w:rPr>
          <w:sz w:val="20"/>
          <w:szCs w:val="28"/>
          <w:lang w:val="en-US"/>
        </w:rPr>
        <w:t>fk</w:t>
      </w:r>
      <w:proofErr w:type="spellEnd"/>
      <w:r w:rsidR="0022659C" w:rsidRPr="00D40950">
        <w:rPr>
          <w:sz w:val="20"/>
          <w:szCs w:val="28"/>
        </w:rPr>
        <w:t>-</w:t>
      </w:r>
      <w:r w:rsidR="00E3594A">
        <w:rPr>
          <w:sz w:val="20"/>
          <w:szCs w:val="28"/>
          <w:lang w:val="ru-RU"/>
        </w:rPr>
        <w:t>093</w:t>
      </w:r>
      <w:proofErr w:type="gramEnd"/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D40950" w:rsidRDefault="001D7D0D" w:rsidP="00BF12CD">
      <w:pPr>
        <w:tabs>
          <w:tab w:val="left" w:pos="1134"/>
        </w:tabs>
        <w:ind w:right="3402"/>
        <w:jc w:val="both"/>
        <w:rPr>
          <w:szCs w:val="28"/>
        </w:rPr>
      </w:pPr>
      <w:bookmarkStart w:id="1" w:name="_Hlk113897262"/>
      <w:r w:rsidRPr="001D7D0D">
        <w:rPr>
          <w:szCs w:val="28"/>
        </w:rPr>
        <w:t xml:space="preserve">Про визначення набувачів </w:t>
      </w:r>
      <w:r w:rsidR="00E3594A">
        <w:rPr>
          <w:szCs w:val="28"/>
        </w:rPr>
        <w:t>гуманітарної</w:t>
      </w:r>
      <w:r w:rsidR="00BF12CD">
        <w:rPr>
          <w:szCs w:val="28"/>
        </w:rPr>
        <w:t xml:space="preserve"> </w:t>
      </w:r>
      <w:r w:rsidRPr="001D7D0D">
        <w:rPr>
          <w:szCs w:val="28"/>
        </w:rPr>
        <w:t xml:space="preserve">допомоги між виконавчими органами та комунальними </w:t>
      </w:r>
      <w:r>
        <w:rPr>
          <w:szCs w:val="28"/>
        </w:rPr>
        <w:t>підприємствами</w:t>
      </w:r>
      <w:r w:rsidRPr="001D7D0D">
        <w:rPr>
          <w:szCs w:val="28"/>
        </w:rPr>
        <w:t xml:space="preserve"> Миколаївської міської ради, отриманої від </w:t>
      </w:r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 Інк./Програма </w:t>
      </w:r>
      <w:r w:rsidR="0051730B" w:rsidRPr="00D40950">
        <w:rPr>
          <w:color w:val="000000"/>
          <w:szCs w:val="28"/>
          <w:lang w:val="en-US"/>
        </w:rPr>
        <w:t>USAID</w:t>
      </w:r>
      <w:r w:rsidR="0051730B" w:rsidRPr="00D40950">
        <w:rPr>
          <w:color w:val="000000"/>
          <w:szCs w:val="28"/>
        </w:rPr>
        <w:t xml:space="preserve"> «Демократичне врядування у Східній Україні»</w:t>
      </w:r>
    </w:p>
    <w:bookmarkEnd w:id="1"/>
    <w:p w:rsidR="005E6560" w:rsidRPr="00D40950" w:rsidRDefault="005E6560" w:rsidP="00F014D9">
      <w:pPr>
        <w:jc w:val="both"/>
        <w:rPr>
          <w:color w:val="000000"/>
          <w:szCs w:val="28"/>
        </w:rPr>
      </w:pPr>
    </w:p>
    <w:p w:rsidR="00262CDB" w:rsidRPr="00D40950" w:rsidRDefault="00262CDB" w:rsidP="00134508">
      <w:pPr>
        <w:ind w:firstLine="567"/>
        <w:jc w:val="both"/>
        <w:rPr>
          <w:color w:val="000000"/>
          <w:szCs w:val="28"/>
        </w:rPr>
      </w:pPr>
      <w:r w:rsidRPr="00D40950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D40950">
        <w:rPr>
          <w:color w:val="000000"/>
          <w:szCs w:val="28"/>
        </w:rPr>
        <w:t>гуманітарної</w:t>
      </w:r>
      <w:r w:rsidRPr="00D40950">
        <w:rPr>
          <w:color w:val="000000"/>
          <w:szCs w:val="28"/>
        </w:rPr>
        <w:t xml:space="preserve"> допомоги для Миколаївської мі</w:t>
      </w:r>
      <w:r w:rsidR="00292A7B" w:rsidRPr="00D40950">
        <w:rPr>
          <w:color w:val="000000"/>
          <w:szCs w:val="28"/>
        </w:rPr>
        <w:t>ської територіальної громади, комунального підприємства Миколаївської міської ради</w:t>
      </w:r>
      <w:r w:rsidRPr="00D40950">
        <w:rPr>
          <w:color w:val="000000"/>
          <w:szCs w:val="28"/>
        </w:rPr>
        <w:t>,</w:t>
      </w:r>
      <w:r w:rsidR="00F4186C" w:rsidRPr="00D40950">
        <w:rPr>
          <w:color w:val="000000"/>
          <w:szCs w:val="28"/>
        </w:rPr>
        <w:t xml:space="preserve"> </w:t>
      </w:r>
      <w:r w:rsidR="00DE5F3B" w:rsidRPr="00D40950">
        <w:rPr>
          <w:color w:val="000000"/>
          <w:szCs w:val="28"/>
        </w:rPr>
        <w:t>враховуючи</w:t>
      </w:r>
      <w:r w:rsidR="0051730B" w:rsidRPr="00D40950">
        <w:rPr>
          <w:color w:val="000000"/>
          <w:szCs w:val="28"/>
        </w:rPr>
        <w:t xml:space="preserve"> Меморандум про </w:t>
      </w:r>
      <w:proofErr w:type="spellStart"/>
      <w:r w:rsidR="0051730B" w:rsidRPr="00D40950">
        <w:rPr>
          <w:color w:val="000000"/>
          <w:szCs w:val="28"/>
        </w:rPr>
        <w:t>взаємопорозуміння</w:t>
      </w:r>
      <w:proofErr w:type="spellEnd"/>
      <w:r w:rsidR="0051730B" w:rsidRPr="00D40950">
        <w:rPr>
          <w:color w:val="000000"/>
          <w:szCs w:val="28"/>
        </w:rPr>
        <w:t xml:space="preserve"> щодо надання технічної допомоги, укладений між компанією </w:t>
      </w:r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 Інк./Програма </w:t>
      </w:r>
      <w:r w:rsidR="0051730B" w:rsidRPr="00D40950">
        <w:rPr>
          <w:color w:val="000000"/>
          <w:szCs w:val="28"/>
          <w:lang w:val="en-US"/>
        </w:rPr>
        <w:t>USAID</w:t>
      </w:r>
      <w:r w:rsidR="0051730B" w:rsidRPr="00D40950">
        <w:rPr>
          <w:color w:val="000000"/>
          <w:szCs w:val="28"/>
        </w:rPr>
        <w:t xml:space="preserve"> «Демократичне врядування у Східній Україні» та Ми</w:t>
      </w:r>
      <w:r w:rsidR="00D52BF2">
        <w:rPr>
          <w:color w:val="000000"/>
          <w:szCs w:val="28"/>
        </w:rPr>
        <w:t>колаївською міською радою від 0</w:t>
      </w:r>
      <w:r w:rsidR="00D52BF2" w:rsidRPr="00D52BF2">
        <w:rPr>
          <w:color w:val="000000"/>
          <w:szCs w:val="28"/>
        </w:rPr>
        <w:t>4</w:t>
      </w:r>
      <w:r w:rsidR="0051730B" w:rsidRPr="00D40950">
        <w:rPr>
          <w:color w:val="000000"/>
          <w:szCs w:val="28"/>
        </w:rPr>
        <w:t>.04.2022,</w:t>
      </w:r>
      <w:r w:rsidR="00116DF6" w:rsidRPr="00D40950">
        <w:rPr>
          <w:color w:val="000000"/>
          <w:szCs w:val="28"/>
        </w:rPr>
        <w:t xml:space="preserve"> акти приймання</w:t>
      </w:r>
      <w:r w:rsidR="00626D54">
        <w:rPr>
          <w:color w:val="000000"/>
          <w:szCs w:val="28"/>
        </w:rPr>
        <w:t>-</w:t>
      </w:r>
      <w:r w:rsidR="00116DF6" w:rsidRPr="00D40950">
        <w:rPr>
          <w:color w:val="000000"/>
          <w:szCs w:val="28"/>
        </w:rPr>
        <w:t>передачі</w:t>
      </w:r>
      <w:r w:rsidR="00DE5F3B" w:rsidRPr="00D40950">
        <w:rPr>
          <w:color w:val="000000"/>
          <w:szCs w:val="28"/>
        </w:rPr>
        <w:t xml:space="preserve"> гуманітарної допомоги</w:t>
      </w:r>
      <w:r w:rsidR="00042529" w:rsidRPr="00D40950">
        <w:rPr>
          <w:color w:val="000000"/>
          <w:szCs w:val="28"/>
        </w:rPr>
        <w:t>,</w:t>
      </w:r>
      <w:r w:rsidR="00DE5F3B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 xml:space="preserve">відповідно до </w:t>
      </w:r>
      <w:r w:rsidR="00493BA0" w:rsidRPr="00D40950">
        <w:rPr>
          <w:color w:val="000000"/>
          <w:szCs w:val="28"/>
        </w:rPr>
        <w:t>Закону України «Про гуманітарну допомогу»</w:t>
      </w:r>
      <w:r w:rsidRPr="00D40950">
        <w:rPr>
          <w:color w:val="000000"/>
          <w:szCs w:val="28"/>
        </w:rPr>
        <w:t xml:space="preserve">, 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>рішення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 xml:space="preserve"> Миколаївської</w:t>
      </w:r>
      <w:r w:rsidR="00134508" w:rsidRPr="00D40950">
        <w:rPr>
          <w:color w:val="000000"/>
          <w:szCs w:val="28"/>
        </w:rPr>
        <w:t xml:space="preserve">  </w:t>
      </w:r>
      <w:r w:rsidRPr="00D40950">
        <w:rPr>
          <w:color w:val="000000"/>
          <w:szCs w:val="28"/>
        </w:rPr>
        <w:t xml:space="preserve">міської 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>ради від 08.09.2022 № 14/59 «</w:t>
      </w:r>
      <w:r w:rsidRPr="00D40950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D40950"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 w:rsidR="00262CDB" w:rsidRPr="00D40950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D40950" w:rsidRDefault="00262CDB" w:rsidP="00262CDB">
      <w:pPr>
        <w:jc w:val="both"/>
        <w:rPr>
          <w:szCs w:val="28"/>
        </w:rPr>
      </w:pPr>
      <w:r w:rsidRPr="00D40950">
        <w:rPr>
          <w:color w:val="000000"/>
          <w:szCs w:val="28"/>
        </w:rPr>
        <w:t>ВИРІШИВ:</w:t>
      </w:r>
    </w:p>
    <w:p w:rsidR="00262CDB" w:rsidRPr="00D40950" w:rsidRDefault="00262CDB" w:rsidP="00262CDB">
      <w:pPr>
        <w:ind w:firstLine="709"/>
        <w:jc w:val="both"/>
        <w:rPr>
          <w:color w:val="000000"/>
          <w:szCs w:val="28"/>
        </w:rPr>
      </w:pPr>
    </w:p>
    <w:p w:rsidR="001D7D0D" w:rsidRPr="001D7D0D" w:rsidRDefault="00B26F75" w:rsidP="001D7D0D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1D7D0D">
        <w:rPr>
          <w:rFonts w:eastAsia="Calibri"/>
          <w:color w:val="000000"/>
          <w:spacing w:val="-2"/>
          <w:kern w:val="1"/>
          <w:szCs w:val="28"/>
        </w:rPr>
        <w:t xml:space="preserve">1. </w:t>
      </w:r>
      <w:r w:rsidR="001D7D0D" w:rsidRPr="001D7D0D">
        <w:rPr>
          <w:rFonts w:eastAsia="Calibri"/>
          <w:color w:val="000000"/>
          <w:spacing w:val="-2"/>
          <w:kern w:val="1"/>
          <w:szCs w:val="28"/>
        </w:rPr>
        <w:t xml:space="preserve">Визначити набувачів прийнятої до комунальної власності Миколаївської міської територіальної громади  </w:t>
      </w:r>
      <w:r w:rsidR="00E3594A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1D7D0D" w:rsidRPr="001D7D0D">
        <w:rPr>
          <w:rFonts w:eastAsia="Calibri"/>
          <w:color w:val="000000"/>
          <w:spacing w:val="-2"/>
          <w:kern w:val="1"/>
          <w:szCs w:val="28"/>
        </w:rPr>
        <w:t xml:space="preserve"> допомоги  від </w:t>
      </w:r>
      <w:proofErr w:type="spellStart"/>
      <w:r w:rsidR="00B267BC" w:rsidRPr="001D7D0D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="00B267BC" w:rsidRPr="001D7D0D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 врядування у Східній Україні»</w:t>
      </w:r>
      <w:r w:rsidR="003664B0" w:rsidRPr="001D7D0D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1D7D0D" w:rsidRPr="001D7D0D">
        <w:rPr>
          <w:rFonts w:eastAsia="Calibri"/>
          <w:color w:val="000000"/>
          <w:spacing w:val="-2"/>
          <w:kern w:val="1"/>
          <w:szCs w:val="28"/>
        </w:rPr>
        <w:t xml:space="preserve"> для потреб Миколаївської міської територіальної громади (далі – Перелік, додається).</w:t>
      </w:r>
    </w:p>
    <w:p w:rsidR="001D7D0D" w:rsidRPr="001D7D0D" w:rsidRDefault="001D7D0D" w:rsidP="001D7D0D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1D7D0D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1D7D0D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1D7D0D">
        <w:rPr>
          <w:rFonts w:eastAsia="Calibri"/>
          <w:color w:val="000000"/>
          <w:spacing w:val="-2"/>
          <w:kern w:val="1"/>
          <w:szCs w:val="28"/>
        </w:rPr>
        <w:t xml:space="preserve">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територіальної громади благодійної допомоги, згідно з Переліком. </w:t>
      </w:r>
    </w:p>
    <w:p w:rsidR="00262CDB" w:rsidRPr="001D7D0D" w:rsidRDefault="00B267BC" w:rsidP="001D7D0D">
      <w:pPr>
        <w:pStyle w:val="a3"/>
        <w:ind w:left="0" w:firstLine="567"/>
        <w:jc w:val="both"/>
        <w:rPr>
          <w:szCs w:val="28"/>
        </w:rPr>
      </w:pPr>
      <w:r w:rsidRPr="001D7D0D">
        <w:rPr>
          <w:szCs w:val="28"/>
          <w:lang w:val="ru-RU"/>
        </w:rPr>
        <w:t>3</w:t>
      </w:r>
      <w:r w:rsidR="00262CDB" w:rsidRPr="001D7D0D">
        <w:rPr>
          <w:szCs w:val="28"/>
        </w:rPr>
        <w:t>. Контроль за виконанням</w:t>
      </w:r>
      <w:r w:rsidR="007266F5" w:rsidRPr="001D7D0D">
        <w:rPr>
          <w:szCs w:val="28"/>
        </w:rPr>
        <w:t xml:space="preserve"> даного</w:t>
      </w:r>
      <w:r w:rsidR="00262CDB" w:rsidRPr="001D7D0D">
        <w:rPr>
          <w:szCs w:val="28"/>
        </w:rPr>
        <w:t xml:space="preserve"> рішення</w:t>
      </w:r>
      <w:r w:rsidR="007266F5" w:rsidRPr="001D7D0D">
        <w:rPr>
          <w:szCs w:val="28"/>
        </w:rPr>
        <w:t xml:space="preserve"> покласти на</w:t>
      </w:r>
      <w:r w:rsidR="00262CDB" w:rsidRPr="001D7D0D">
        <w:rPr>
          <w:szCs w:val="28"/>
        </w:rPr>
        <w:t xml:space="preserve"> першого заступника міського голови  </w:t>
      </w:r>
      <w:proofErr w:type="spellStart"/>
      <w:r w:rsidR="00262CDB" w:rsidRPr="001D7D0D">
        <w:rPr>
          <w:szCs w:val="28"/>
        </w:rPr>
        <w:t>Лукова</w:t>
      </w:r>
      <w:proofErr w:type="spellEnd"/>
      <w:r w:rsidR="00262CDB" w:rsidRPr="001D7D0D">
        <w:rPr>
          <w:szCs w:val="28"/>
        </w:rPr>
        <w:t xml:space="preserve"> В.Д.</w:t>
      </w:r>
    </w:p>
    <w:p w:rsidR="00C57595" w:rsidRPr="00D40950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D40950" w:rsidRDefault="00F4186C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C21FA4" w:rsidRPr="001D7D0D" w:rsidRDefault="005E6560" w:rsidP="00F014D9">
      <w:pPr>
        <w:rPr>
          <w:szCs w:val="28"/>
        </w:rPr>
        <w:sectPr w:rsidR="00C21FA4" w:rsidRPr="001D7D0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D40950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D40950" w:rsidRDefault="00C21FA4" w:rsidP="00F014D9">
      <w:pPr>
        <w:sectPr w:rsidR="00C21FA4" w:rsidRPr="00D40950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D40950" w:rsidRDefault="00262CDB" w:rsidP="001D7D0D">
      <w:pPr>
        <w:suppressAutoHyphens w:val="0"/>
        <w:jc w:val="both"/>
        <w:rPr>
          <w:rFonts w:eastAsiaTheme="minorHAnsi"/>
          <w:szCs w:val="28"/>
        </w:rPr>
      </w:pPr>
    </w:p>
    <w:p w:rsidR="00262CDB" w:rsidRPr="00D40950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ЗАТВЕРДЖЕНО</w:t>
      </w:r>
    </w:p>
    <w:p w:rsidR="00167407" w:rsidRDefault="00D75EDE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рішення виконкому</w:t>
      </w:r>
    </w:p>
    <w:p w:rsidR="00262CDB" w:rsidRPr="00D40950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міської ради</w:t>
      </w:r>
    </w:p>
    <w:p w:rsidR="00262CDB" w:rsidRPr="00D40950" w:rsidRDefault="00262CDB" w:rsidP="008F458E">
      <w:pPr>
        <w:suppressAutoHyphens w:val="0"/>
        <w:spacing w:line="360" w:lineRule="auto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від______________</w:t>
      </w:r>
    </w:p>
    <w:p w:rsidR="00262CDB" w:rsidRPr="00D40950" w:rsidRDefault="00262CDB" w:rsidP="008F458E">
      <w:pPr>
        <w:suppressAutoHyphens w:val="0"/>
        <w:ind w:left="10773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№_____________</w:t>
      </w:r>
    </w:p>
    <w:p w:rsidR="00C93E65" w:rsidRPr="00D40950" w:rsidRDefault="00C93E65" w:rsidP="00CF13E2"/>
    <w:p w:rsidR="00CF13E2" w:rsidRPr="00D40950" w:rsidRDefault="00CF13E2" w:rsidP="00CF13E2"/>
    <w:p w:rsidR="001D7D0D" w:rsidRDefault="001D7D0D" w:rsidP="001D7D0D">
      <w:pPr>
        <w:pStyle w:val="ac"/>
        <w:ind w:left="1701"/>
        <w:jc w:val="center"/>
        <w:rPr>
          <w:sz w:val="28"/>
          <w:szCs w:val="28"/>
        </w:rPr>
      </w:pPr>
      <w:r w:rsidRPr="00143385">
        <w:rPr>
          <w:sz w:val="28"/>
          <w:szCs w:val="28"/>
        </w:rPr>
        <w:t>Перелік</w:t>
      </w:r>
    </w:p>
    <w:p w:rsidR="001D7D0D" w:rsidRPr="001D7D0D" w:rsidRDefault="00E3594A" w:rsidP="001D7D0D">
      <w:pPr>
        <w:pStyle w:val="a8"/>
        <w:tabs>
          <w:tab w:val="left" w:pos="1134"/>
        </w:tabs>
        <w:spacing w:line="235" w:lineRule="auto"/>
        <w:ind w:left="1701" w:right="109"/>
        <w:jc w:val="center"/>
        <w:rPr>
          <w:color w:val="000000"/>
          <w:szCs w:val="28"/>
        </w:rPr>
      </w:pPr>
      <w:r>
        <w:rPr>
          <w:szCs w:val="28"/>
        </w:rPr>
        <w:t>гуманітарної</w:t>
      </w:r>
      <w:r w:rsidR="001D7D0D" w:rsidRPr="00143385">
        <w:rPr>
          <w:szCs w:val="28"/>
        </w:rPr>
        <w:t xml:space="preserve"> допомоги від </w:t>
      </w:r>
      <w:proofErr w:type="spellStart"/>
      <w:r w:rsidR="001D7D0D" w:rsidRPr="00D40950">
        <w:rPr>
          <w:color w:val="000000"/>
          <w:szCs w:val="28"/>
        </w:rPr>
        <w:t>Кімонікс</w:t>
      </w:r>
      <w:proofErr w:type="spellEnd"/>
      <w:r w:rsidR="001D7D0D" w:rsidRPr="00D40950">
        <w:rPr>
          <w:color w:val="000000"/>
          <w:szCs w:val="28"/>
        </w:rPr>
        <w:t xml:space="preserve"> Інтернешнл Інк./Програма </w:t>
      </w:r>
      <w:r w:rsidR="001D7D0D" w:rsidRPr="00D40950">
        <w:rPr>
          <w:color w:val="000000"/>
          <w:szCs w:val="28"/>
          <w:lang w:val="en-US"/>
        </w:rPr>
        <w:t>USAID</w:t>
      </w:r>
      <w:r w:rsidR="001D7D0D">
        <w:rPr>
          <w:color w:val="000000"/>
          <w:szCs w:val="28"/>
        </w:rPr>
        <w:t xml:space="preserve"> </w:t>
      </w:r>
      <w:r w:rsidR="001D7D0D" w:rsidRPr="001D7D0D">
        <w:rPr>
          <w:color w:val="000000"/>
          <w:szCs w:val="28"/>
        </w:rPr>
        <w:t>«Демократичне врядування у Східній Україні»</w:t>
      </w:r>
      <w:r>
        <w:rPr>
          <w:color w:val="000000"/>
          <w:szCs w:val="28"/>
        </w:rPr>
        <w:t xml:space="preserve"> </w:t>
      </w:r>
      <w:r w:rsidR="001D7D0D" w:rsidRPr="001D7D0D">
        <w:rPr>
          <w:szCs w:val="28"/>
        </w:rPr>
        <w:t>для потреб Миколаївської міської територіальної громади</w:t>
      </w:r>
    </w:p>
    <w:p w:rsidR="00262CDB" w:rsidRDefault="00262CDB" w:rsidP="00C93E65">
      <w:pPr>
        <w:ind w:left="1134"/>
        <w:jc w:val="center"/>
      </w:pPr>
    </w:p>
    <w:p w:rsidR="00FC678A" w:rsidRPr="00D40950" w:rsidRDefault="00FC678A" w:rsidP="00C93E65">
      <w:pPr>
        <w:ind w:left="1134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126"/>
        <w:gridCol w:w="850"/>
        <w:gridCol w:w="708"/>
        <w:gridCol w:w="1418"/>
        <w:gridCol w:w="1418"/>
        <w:gridCol w:w="4678"/>
      </w:tblGrid>
      <w:tr w:rsidR="00FC678A" w:rsidRPr="00D40950" w:rsidTr="00363F89">
        <w:trPr>
          <w:cantSplit/>
          <w:trHeight w:val="1274"/>
        </w:trPr>
        <w:tc>
          <w:tcPr>
            <w:tcW w:w="675" w:type="dxa"/>
            <w:shd w:val="clear" w:color="auto" w:fill="auto"/>
          </w:tcPr>
          <w:p w:rsidR="00C25C83" w:rsidRPr="00D40950" w:rsidRDefault="00FC678A" w:rsidP="005416E6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9" w:type="dxa"/>
            <w:shd w:val="clear" w:color="auto" w:fill="auto"/>
          </w:tcPr>
          <w:p w:rsidR="00FC678A" w:rsidRPr="00D40950" w:rsidRDefault="00FC678A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126" w:type="dxa"/>
          </w:tcPr>
          <w:p w:rsidR="00FC678A" w:rsidRPr="00D40950" w:rsidRDefault="00FC678A" w:rsidP="00FC678A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2"/>
                <w:szCs w:val="22"/>
                <w:lang w:eastAsia="ru-RU"/>
              </w:rPr>
              <w:t>Серійний номер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C678A" w:rsidRPr="00D40950" w:rsidRDefault="00FC678A" w:rsidP="00DE3C6C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C678A" w:rsidRPr="00D40950" w:rsidRDefault="00FC678A" w:rsidP="00363F89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</w:tcPr>
          <w:p w:rsidR="00FC678A" w:rsidRPr="00D40950" w:rsidRDefault="00FC678A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8" w:type="dxa"/>
            <w:shd w:val="clear" w:color="auto" w:fill="auto"/>
          </w:tcPr>
          <w:p w:rsidR="00FC678A" w:rsidRPr="00D40950" w:rsidRDefault="00FC678A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4678" w:type="dxa"/>
          </w:tcPr>
          <w:p w:rsidR="00FC678A" w:rsidRPr="00D40950" w:rsidRDefault="00FC678A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</w:rPr>
              <w:t>Набувач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E516B2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EKV-DS-66E3/SY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38N0066221736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Комунальне спеціалізоване монтажно-експлуатаційне підприємство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E516B2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EKV-DS-66E3/SY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38N0066221746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E516B2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EKV-DS-66E3/SY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38N0066221745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proofErr w:type="spellStart"/>
            <w:r w:rsidRPr="00FC678A">
              <w:rPr>
                <w:sz w:val="26"/>
                <w:szCs w:val="26"/>
              </w:rPr>
              <w:t>ОКП</w:t>
            </w:r>
            <w:proofErr w:type="spellEnd"/>
            <w:r w:rsidRPr="00FC678A">
              <w:rPr>
                <w:sz w:val="26"/>
                <w:szCs w:val="26"/>
              </w:rPr>
              <w:t xml:space="preserve"> «</w:t>
            </w:r>
            <w:proofErr w:type="spellStart"/>
            <w:r w:rsidRPr="00FC678A">
              <w:rPr>
                <w:sz w:val="26"/>
                <w:szCs w:val="26"/>
              </w:rPr>
              <w:t>Миколаївоблтеплоенерго</w:t>
            </w:r>
            <w:proofErr w:type="spellEnd"/>
            <w:r w:rsidRPr="00FC678A">
              <w:rPr>
                <w:sz w:val="26"/>
                <w:szCs w:val="26"/>
              </w:rPr>
              <w:t>»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E516B2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EKV-DS-66E3/SY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en-US"/>
              </w:rPr>
              <w:t>38N0066221747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7F7006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Комунальне підприємство</w:t>
            </w:r>
          </w:p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 xml:space="preserve"> </w:t>
            </w:r>
            <w:r w:rsidR="007F7006">
              <w:rPr>
                <w:sz w:val="26"/>
                <w:szCs w:val="26"/>
              </w:rPr>
              <w:t>«</w:t>
            </w:r>
            <w:r w:rsidRPr="00FC678A">
              <w:rPr>
                <w:sz w:val="26"/>
                <w:szCs w:val="26"/>
              </w:rPr>
              <w:t xml:space="preserve">Обрій </w:t>
            </w:r>
            <w:r w:rsidR="007F7006">
              <w:rPr>
                <w:sz w:val="26"/>
                <w:szCs w:val="26"/>
              </w:rPr>
              <w:t>–</w:t>
            </w:r>
            <w:r w:rsidRPr="00FC678A">
              <w:rPr>
                <w:sz w:val="26"/>
                <w:szCs w:val="26"/>
              </w:rPr>
              <w:t>ДКП</w:t>
            </w:r>
            <w:r w:rsidR="007F7006">
              <w:rPr>
                <w:sz w:val="26"/>
                <w:szCs w:val="26"/>
              </w:rPr>
              <w:t>»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E516B2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EKV-DS-66E3/SY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38N0066221744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</w:t>
            </w:r>
            <w:r>
              <w:rPr>
                <w:sz w:val="26"/>
                <w:szCs w:val="26"/>
              </w:rPr>
              <w:t>743</w:t>
            </w:r>
            <w:r w:rsidRPr="00FC678A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 xml:space="preserve">Адміністрація </w:t>
            </w:r>
            <w:proofErr w:type="spellStart"/>
            <w:r w:rsidRPr="00FC678A">
              <w:rPr>
                <w:sz w:val="26"/>
                <w:szCs w:val="26"/>
              </w:rPr>
              <w:t>Інгульського</w:t>
            </w:r>
            <w:proofErr w:type="spellEnd"/>
            <w:r w:rsidRPr="00FC678A">
              <w:rPr>
                <w:sz w:val="26"/>
                <w:szCs w:val="26"/>
              </w:rPr>
              <w:t xml:space="preserve"> району Миколаївської міської ради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FC047F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EKV-DS-77E3/SR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38R0077221755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 xml:space="preserve">Адміністрація </w:t>
            </w:r>
            <w:proofErr w:type="spellStart"/>
            <w:r w:rsidRPr="00FC678A">
              <w:rPr>
                <w:sz w:val="26"/>
                <w:szCs w:val="26"/>
              </w:rPr>
              <w:t>Інгульського</w:t>
            </w:r>
            <w:proofErr w:type="spellEnd"/>
            <w:r w:rsidRPr="00FC678A">
              <w:rPr>
                <w:sz w:val="26"/>
                <w:szCs w:val="26"/>
              </w:rPr>
              <w:t xml:space="preserve"> району Миколаївської міської ради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FC047F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EKV-DS-77E3/SR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38R0077221754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504743,00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Комунальне підприємство «Ди</w:t>
            </w:r>
            <w:r w:rsidR="007F7006">
              <w:rPr>
                <w:sz w:val="26"/>
                <w:szCs w:val="26"/>
              </w:rPr>
              <w:t>рекція єдиного замовника «Пілот</w:t>
            </w:r>
            <w:r w:rsidRPr="00FC678A">
              <w:rPr>
                <w:sz w:val="26"/>
                <w:szCs w:val="26"/>
              </w:rPr>
              <w:t>»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FC047F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EKV-DS-50E3/SR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38N0050221735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408961,00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408961,00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Адміністрація Заводського району Миколаївської міської ради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FC047F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EKV-DS-22E3/SY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38N0022221742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329871,00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329871,00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Управління освіти Миколаївської міської ради</w:t>
            </w:r>
          </w:p>
        </w:tc>
      </w:tr>
      <w:tr w:rsidR="00FC678A" w:rsidRPr="00FC678A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FC047F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EKV-DS-22E3/SY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38N0022221741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329871,00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329871,00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FC678A">
              <w:rPr>
                <w:sz w:val="26"/>
                <w:szCs w:val="26"/>
              </w:rPr>
              <w:t>Миколаївкомунтранс</w:t>
            </w:r>
            <w:proofErr w:type="spellEnd"/>
            <w:r w:rsidRPr="00FC678A">
              <w:rPr>
                <w:sz w:val="26"/>
                <w:szCs w:val="26"/>
              </w:rPr>
              <w:t>»</w:t>
            </w:r>
          </w:p>
        </w:tc>
      </w:tr>
      <w:tr w:rsidR="00FC678A" w:rsidRPr="00A9115D" w:rsidTr="00363F89">
        <w:tc>
          <w:tcPr>
            <w:tcW w:w="675" w:type="dxa"/>
            <w:shd w:val="clear" w:color="auto" w:fill="auto"/>
            <w:vAlign w:val="center"/>
          </w:tcPr>
          <w:p w:rsidR="00FC678A" w:rsidRPr="00FC678A" w:rsidRDefault="00FC678A" w:rsidP="00FC047F">
            <w:pPr>
              <w:jc w:val="center"/>
              <w:rPr>
                <w:sz w:val="26"/>
                <w:szCs w:val="26"/>
                <w:lang w:eastAsia="ru-RU"/>
              </w:rPr>
            </w:pPr>
            <w:r w:rsidRPr="00FC678A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Генератор дизельний</w:t>
            </w:r>
          </w:p>
          <w:p w:rsidR="00FC678A" w:rsidRPr="00FC678A" w:rsidRDefault="00FC678A" w:rsidP="00FC678A">
            <w:pPr>
              <w:rPr>
                <w:color w:val="000000"/>
                <w:sz w:val="26"/>
                <w:szCs w:val="26"/>
              </w:rPr>
            </w:pPr>
            <w:r w:rsidRPr="00FC678A">
              <w:rPr>
                <w:color w:val="000000"/>
                <w:sz w:val="26"/>
                <w:szCs w:val="26"/>
              </w:rPr>
              <w:t>EKV-DS-22E3/SY</w:t>
            </w:r>
          </w:p>
        </w:tc>
        <w:tc>
          <w:tcPr>
            <w:tcW w:w="2126" w:type="dxa"/>
            <w:vAlign w:val="center"/>
          </w:tcPr>
          <w:p w:rsidR="00FC678A" w:rsidRPr="00FC678A" w:rsidRDefault="00FC678A" w:rsidP="00FC678A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</w:rPr>
              <w:t>38N0022221734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78A" w:rsidRPr="00FC678A" w:rsidRDefault="00FC678A" w:rsidP="00DE3C6C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FC678A">
              <w:rPr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78A" w:rsidRPr="00FC678A" w:rsidRDefault="00FC678A" w:rsidP="00363F89">
            <w:pPr>
              <w:jc w:val="center"/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329871,00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329871,00</w:t>
            </w:r>
          </w:p>
        </w:tc>
        <w:tc>
          <w:tcPr>
            <w:tcW w:w="4678" w:type="dxa"/>
            <w:vAlign w:val="center"/>
          </w:tcPr>
          <w:p w:rsidR="00FC678A" w:rsidRPr="00FC678A" w:rsidRDefault="00FC678A" w:rsidP="00FC678A">
            <w:pPr>
              <w:rPr>
                <w:sz w:val="26"/>
                <w:szCs w:val="26"/>
              </w:rPr>
            </w:pPr>
            <w:r w:rsidRPr="00FC678A">
              <w:rPr>
                <w:sz w:val="26"/>
                <w:szCs w:val="26"/>
              </w:rPr>
              <w:t>Адміністрація Корабельного району Миколаївської міської ради</w:t>
            </w:r>
          </w:p>
        </w:tc>
      </w:tr>
    </w:tbl>
    <w:p w:rsidR="00C93E65" w:rsidRPr="00D52BF2" w:rsidRDefault="00C93E65" w:rsidP="00C93E65">
      <w:pPr>
        <w:ind w:left="1134"/>
        <w:jc w:val="center"/>
        <w:rPr>
          <w:sz w:val="24"/>
          <w:szCs w:val="24"/>
          <w:lang w:val="ru-RU"/>
        </w:rPr>
      </w:pPr>
    </w:p>
    <w:sectPr w:rsidR="00C93E65" w:rsidRPr="00D52BF2" w:rsidSect="00FC678A">
      <w:pgSz w:w="16838" w:h="11906" w:orient="landscape"/>
      <w:pgMar w:top="567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560"/>
    <w:rsid w:val="000063EF"/>
    <w:rsid w:val="00042529"/>
    <w:rsid w:val="000821D3"/>
    <w:rsid w:val="000B2D25"/>
    <w:rsid w:val="000C472C"/>
    <w:rsid w:val="000C65B7"/>
    <w:rsid w:val="000D1110"/>
    <w:rsid w:val="000D7767"/>
    <w:rsid w:val="000E09FF"/>
    <w:rsid w:val="000E1238"/>
    <w:rsid w:val="00103DE1"/>
    <w:rsid w:val="00116DF6"/>
    <w:rsid w:val="001321D6"/>
    <w:rsid w:val="00134508"/>
    <w:rsid w:val="001518E2"/>
    <w:rsid w:val="0015417B"/>
    <w:rsid w:val="00167407"/>
    <w:rsid w:val="0017544A"/>
    <w:rsid w:val="001754DB"/>
    <w:rsid w:val="00180182"/>
    <w:rsid w:val="001839F8"/>
    <w:rsid w:val="001936FD"/>
    <w:rsid w:val="001D7D0D"/>
    <w:rsid w:val="001F1448"/>
    <w:rsid w:val="001F302D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A1B71"/>
    <w:rsid w:val="002B6E56"/>
    <w:rsid w:val="002F71ED"/>
    <w:rsid w:val="00302027"/>
    <w:rsid w:val="00302E4E"/>
    <w:rsid w:val="003068F6"/>
    <w:rsid w:val="00314A83"/>
    <w:rsid w:val="00314AB3"/>
    <w:rsid w:val="00341153"/>
    <w:rsid w:val="00343364"/>
    <w:rsid w:val="003450FB"/>
    <w:rsid w:val="00350283"/>
    <w:rsid w:val="0035243E"/>
    <w:rsid w:val="00363F89"/>
    <w:rsid w:val="00364C76"/>
    <w:rsid w:val="003664B0"/>
    <w:rsid w:val="00377FA0"/>
    <w:rsid w:val="003850F7"/>
    <w:rsid w:val="003A12BF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1730B"/>
    <w:rsid w:val="00533C79"/>
    <w:rsid w:val="005416E6"/>
    <w:rsid w:val="0058441C"/>
    <w:rsid w:val="00585D5E"/>
    <w:rsid w:val="00587C93"/>
    <w:rsid w:val="005A6221"/>
    <w:rsid w:val="005A7E3B"/>
    <w:rsid w:val="005B2440"/>
    <w:rsid w:val="005B2546"/>
    <w:rsid w:val="005E32DD"/>
    <w:rsid w:val="005E3B24"/>
    <w:rsid w:val="005E6560"/>
    <w:rsid w:val="00610156"/>
    <w:rsid w:val="00626AC2"/>
    <w:rsid w:val="00626D54"/>
    <w:rsid w:val="00635911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7F7006"/>
    <w:rsid w:val="00801563"/>
    <w:rsid w:val="008078DC"/>
    <w:rsid w:val="00832272"/>
    <w:rsid w:val="0087190D"/>
    <w:rsid w:val="00871BA1"/>
    <w:rsid w:val="0089025B"/>
    <w:rsid w:val="008976C2"/>
    <w:rsid w:val="008B0A81"/>
    <w:rsid w:val="008F2D8F"/>
    <w:rsid w:val="008F39BF"/>
    <w:rsid w:val="008F43C8"/>
    <w:rsid w:val="008F458E"/>
    <w:rsid w:val="0091587B"/>
    <w:rsid w:val="00920B05"/>
    <w:rsid w:val="00923529"/>
    <w:rsid w:val="0092730D"/>
    <w:rsid w:val="00937496"/>
    <w:rsid w:val="00952DC6"/>
    <w:rsid w:val="00971539"/>
    <w:rsid w:val="00977382"/>
    <w:rsid w:val="00992BDC"/>
    <w:rsid w:val="009B341D"/>
    <w:rsid w:val="009F7708"/>
    <w:rsid w:val="00A46C6B"/>
    <w:rsid w:val="00A5560B"/>
    <w:rsid w:val="00A607CE"/>
    <w:rsid w:val="00A61DDC"/>
    <w:rsid w:val="00A835BB"/>
    <w:rsid w:val="00A87F3E"/>
    <w:rsid w:val="00A9115D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23C5A"/>
    <w:rsid w:val="00B2588D"/>
    <w:rsid w:val="00B25F60"/>
    <w:rsid w:val="00B267BC"/>
    <w:rsid w:val="00B26F75"/>
    <w:rsid w:val="00B27607"/>
    <w:rsid w:val="00B728AE"/>
    <w:rsid w:val="00BC244B"/>
    <w:rsid w:val="00BC4AA0"/>
    <w:rsid w:val="00BE289D"/>
    <w:rsid w:val="00BF12CD"/>
    <w:rsid w:val="00C11537"/>
    <w:rsid w:val="00C21FA4"/>
    <w:rsid w:val="00C25C83"/>
    <w:rsid w:val="00C34879"/>
    <w:rsid w:val="00C3571C"/>
    <w:rsid w:val="00C57595"/>
    <w:rsid w:val="00C6042C"/>
    <w:rsid w:val="00C60AA5"/>
    <w:rsid w:val="00C93E65"/>
    <w:rsid w:val="00CC243E"/>
    <w:rsid w:val="00CC2506"/>
    <w:rsid w:val="00CE0094"/>
    <w:rsid w:val="00CE0A78"/>
    <w:rsid w:val="00CF13E2"/>
    <w:rsid w:val="00CF1AC2"/>
    <w:rsid w:val="00D01EFF"/>
    <w:rsid w:val="00D30A98"/>
    <w:rsid w:val="00D315B3"/>
    <w:rsid w:val="00D31A7D"/>
    <w:rsid w:val="00D40950"/>
    <w:rsid w:val="00D52BF2"/>
    <w:rsid w:val="00D675F5"/>
    <w:rsid w:val="00D75EDE"/>
    <w:rsid w:val="00D80D64"/>
    <w:rsid w:val="00D9450C"/>
    <w:rsid w:val="00DA10CA"/>
    <w:rsid w:val="00DA527B"/>
    <w:rsid w:val="00DE3C6C"/>
    <w:rsid w:val="00DE5F3B"/>
    <w:rsid w:val="00DF16EB"/>
    <w:rsid w:val="00E10C61"/>
    <w:rsid w:val="00E20574"/>
    <w:rsid w:val="00E3594A"/>
    <w:rsid w:val="00E37E59"/>
    <w:rsid w:val="00E45D4A"/>
    <w:rsid w:val="00E516B2"/>
    <w:rsid w:val="00E526EB"/>
    <w:rsid w:val="00E637E3"/>
    <w:rsid w:val="00E70CB6"/>
    <w:rsid w:val="00E75193"/>
    <w:rsid w:val="00EC4501"/>
    <w:rsid w:val="00EC5645"/>
    <w:rsid w:val="00EC571D"/>
    <w:rsid w:val="00EF17D6"/>
    <w:rsid w:val="00EF3CF4"/>
    <w:rsid w:val="00F014D9"/>
    <w:rsid w:val="00F0614F"/>
    <w:rsid w:val="00F213A8"/>
    <w:rsid w:val="00F4186C"/>
    <w:rsid w:val="00F558BD"/>
    <w:rsid w:val="00F60177"/>
    <w:rsid w:val="00F668AE"/>
    <w:rsid w:val="00F704A1"/>
    <w:rsid w:val="00F77750"/>
    <w:rsid w:val="00FA0E50"/>
    <w:rsid w:val="00FA3C34"/>
    <w:rsid w:val="00FC047F"/>
    <w:rsid w:val="00FC22F8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D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15</cp:revision>
  <cp:lastPrinted>2022-08-21T15:24:00Z</cp:lastPrinted>
  <dcterms:created xsi:type="dcterms:W3CDTF">2023-03-03T20:10:00Z</dcterms:created>
  <dcterms:modified xsi:type="dcterms:W3CDTF">2023-03-04T08:43:00Z</dcterms:modified>
</cp:coreProperties>
</file>