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after="0"/>
        <w:rPr>
          <w:rFonts w:hint="eastAsia"/>
          <w:lang w:val="ru-RU"/>
        </w:rPr>
      </w:pPr>
      <w:r>
        <w:rPr>
          <w:sz w:val="20"/>
          <w:szCs w:val="28"/>
          <w:lang w:val="en-US"/>
        </w:rPr>
        <w:t>v</w:t>
      </w:r>
      <w:r>
        <w:rPr>
          <w:sz w:val="20"/>
          <w:szCs w:val="28"/>
        </w:rPr>
        <w:t>-</w:t>
      </w:r>
      <w:r>
        <w:rPr>
          <w:sz w:val="20"/>
          <w:szCs w:val="28"/>
          <w:lang w:val="en-US"/>
        </w:rPr>
        <w:t>fk</w:t>
      </w:r>
      <w:r>
        <w:rPr>
          <w:sz w:val="20"/>
          <w:szCs w:val="28"/>
        </w:rPr>
        <w:t>-</w:t>
      </w:r>
      <w:r>
        <w:rPr>
          <w:sz w:val="20"/>
          <w:szCs w:val="28"/>
          <w:lang w:val="ru-RU"/>
        </w:rPr>
        <w:t>078</w:t>
      </w: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157"/>
        <w:rPr>
          <w:lang w:val="ru-RU"/>
        </w:rPr>
      </w:pPr>
    </w:p>
    <w:p>
      <w:pPr>
        <w:pStyle w:val="style157"/>
        <w:rPr>
          <w:lang w:val="ru-RU"/>
        </w:rPr>
      </w:pPr>
    </w:p>
    <w:p>
      <w:pPr>
        <w:pStyle w:val="style157"/>
        <w:rPr>
          <w:lang w:val="ru-RU"/>
        </w:rPr>
      </w:pPr>
    </w:p>
    <w:p>
      <w:pPr>
        <w:pStyle w:val="style157"/>
        <w:rPr>
          <w:lang w:val="ru-RU"/>
        </w:rPr>
      </w:pPr>
    </w:p>
    <w:p>
      <w:pPr>
        <w:pStyle w:val="style157"/>
        <w:ind w:right="4251"/>
        <w:jc w:val="both"/>
        <w:rPr/>
      </w:pPr>
      <w:r>
        <w:t xml:space="preserve">Про визначення набувачів </w:t>
      </w:r>
      <w:r>
        <w:t>гуманітарної</w:t>
      </w:r>
      <w:r>
        <w:br/>
      </w:r>
      <w:r>
        <w:t>допомоги</w:t>
      </w:r>
      <w:r>
        <w:t xml:space="preserve"> між виконавчими органами</w:t>
      </w:r>
      <w:r>
        <w:br/>
      </w:r>
      <w:r>
        <w:t>комунальними   </w:t>
      </w:r>
      <w:r>
        <w:t>підприємствами</w:t>
      </w:r>
      <w:r>
        <w:t xml:space="preserve"> та</w:t>
      </w:r>
      <w:r>
        <w:t xml:space="preserve"> </w:t>
      </w:r>
      <w:r>
        <w:t>комунальними установами</w:t>
      </w:r>
      <w:r>
        <w:t xml:space="preserve"> </w:t>
      </w:r>
      <w:r>
        <w:t>Миколаївської</w:t>
      </w:r>
      <w:r>
        <w:t xml:space="preserve"> </w:t>
      </w:r>
      <w:r>
        <w:t xml:space="preserve">міської   ради  від </w:t>
      </w:r>
      <w:r>
        <w:rPr>
          <w:shd w:val="clear" w:color="auto" w:fill="ffffff"/>
        </w:rPr>
        <w:t>KATADYN GROUP</w:t>
      </w:r>
    </w:p>
    <w:p>
      <w:pPr>
        <w:pStyle w:val="style0"/>
        <w:jc w:val="both"/>
        <w:rPr>
          <w:color w:val="000000"/>
          <w:sz w:val="20"/>
        </w:rPr>
      </w:pPr>
    </w:p>
    <w:p>
      <w:pPr>
        <w:pStyle w:val="style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 метою забезпечення ефективного використання отриманої </w:t>
      </w:r>
      <w:r>
        <w:rPr>
          <w:color w:val="000000"/>
          <w:szCs w:val="28"/>
        </w:rPr>
        <w:t>гуманітарної</w:t>
      </w:r>
      <w:r>
        <w:rPr>
          <w:color w:val="000000"/>
          <w:szCs w:val="28"/>
        </w:rPr>
        <w:t xml:space="preserve"> допомоги для Миколаївської</w:t>
      </w:r>
      <w:r>
        <w:rPr>
          <w:color w:val="000000"/>
          <w:szCs w:val="28"/>
        </w:rPr>
        <w:t xml:space="preserve"> міської територіальної громади,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виконавчих органів,  комунальних</w:t>
      </w:r>
      <w:r>
        <w:rPr>
          <w:color w:val="000000"/>
          <w:szCs w:val="28"/>
        </w:rPr>
        <w:t xml:space="preserve"> підприємств</w:t>
      </w:r>
      <w:r>
        <w:rPr>
          <w:color w:val="000000"/>
          <w:szCs w:val="28"/>
        </w:rPr>
        <w:t xml:space="preserve"> та комунальних установ</w:t>
      </w:r>
      <w:r>
        <w:rPr>
          <w:color w:val="000000"/>
          <w:szCs w:val="28"/>
        </w:rPr>
        <w:t xml:space="preserve"> Миколаївської міської ради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відповідно до рішення Миколаївської міської ради від 08.09.2022 №14/59 «</w:t>
      </w:r>
      <w: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керуючись </w:t>
      </w:r>
      <w:r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>
        <w:rPr>
          <w:color w:val="000000"/>
          <w:szCs w:val="28"/>
        </w:rPr>
        <w:t xml:space="preserve"> України «Про гуманітарну допомогу»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ст.ст.52, 59 Закону України «Про місцеве самоврядування в Україні», виконком міської ради</w:t>
      </w:r>
    </w:p>
    <w:p>
      <w:pPr>
        <w:pStyle w:val="style0"/>
        <w:ind w:firstLine="567"/>
        <w:jc w:val="both"/>
        <w:rPr>
          <w:color w:val="000000"/>
          <w:sz w:val="20"/>
        </w:rPr>
      </w:pPr>
    </w:p>
    <w:p>
      <w:pPr>
        <w:pStyle w:val="style0"/>
        <w:jc w:val="both"/>
        <w:rPr>
          <w:szCs w:val="28"/>
        </w:rPr>
      </w:pPr>
      <w:r>
        <w:rPr>
          <w:color w:val="000000"/>
          <w:szCs w:val="28"/>
        </w:rPr>
        <w:t>ВИРІШИВ:</w:t>
      </w:r>
    </w:p>
    <w:p>
      <w:pPr>
        <w:pStyle w:val="style0"/>
        <w:ind w:firstLine="709"/>
        <w:jc w:val="both"/>
        <w:rPr>
          <w:color w:val="000000"/>
          <w:sz w:val="18"/>
          <w:szCs w:val="18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109" w:firstLine="567"/>
        <w:jc w:val="both"/>
        <w:rPr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</w:t>
      </w:r>
      <w:r>
        <w:rPr>
          <w:rFonts w:eastAsia="Calibri"/>
          <w:color w:val="000000"/>
          <w:spacing w:val="-2"/>
          <w:kern w:val="1"/>
          <w:szCs w:val="28"/>
        </w:rPr>
        <w:t xml:space="preserve">.Визначити набувачів прийнятої до комунальної </w:t>
      </w:r>
      <w:r>
        <w:rPr>
          <w:szCs w:val="28"/>
        </w:rPr>
        <w:t xml:space="preserve">власності Миколаївської міської територіальної громади  благодійної допомоги  </w:t>
      </w:r>
      <w:r>
        <w:rPr>
          <w:szCs w:val="28"/>
        </w:rPr>
        <w:t xml:space="preserve">від </w:t>
      </w:r>
      <w:r>
        <w:rPr>
          <w:rFonts w:eastAsia="Calibri"/>
          <w:color w:val="000000"/>
          <w:spacing w:val="-2"/>
          <w:kern w:val="1"/>
          <w:szCs w:val="28"/>
        </w:rPr>
        <w:t>KATADYN GROUP</w:t>
      </w:r>
      <w:r>
        <w:rPr>
          <w:color w:val="000000"/>
          <w:szCs w:val="28"/>
        </w:rPr>
        <w:t xml:space="preserve"> </w:t>
      </w:r>
      <w:r>
        <w:rPr>
          <w:rFonts w:eastAsia="Calibri"/>
          <w:color w:val="000000"/>
          <w:spacing w:val="-2"/>
          <w:kern w:val="1"/>
          <w:szCs w:val="28"/>
        </w:rPr>
        <w:t xml:space="preserve">згідно з Переліком гуманітарної допомоги </w:t>
      </w:r>
      <w:r>
        <w:rPr>
          <w:rFonts w:eastAsia="Calibri"/>
          <w:color w:val="000000"/>
          <w:spacing w:val="-2"/>
          <w:kern w:val="1"/>
          <w:szCs w:val="28"/>
        </w:rPr>
        <w:t xml:space="preserve">від </w:t>
      </w:r>
      <w:r>
        <w:rPr>
          <w:color w:val="000000"/>
          <w:szCs w:val="28"/>
        </w:rPr>
        <w:t>KATADYN GROUP</w:t>
      </w:r>
      <w:r>
        <w:rPr>
          <w:color w:val="000000"/>
          <w:szCs w:val="28"/>
        </w:rPr>
        <w:t xml:space="preserve"> </w:t>
      </w:r>
      <w:r>
        <w:rPr>
          <w:rFonts w:eastAsia="Calibri"/>
          <w:color w:val="000000"/>
          <w:spacing w:val="-2"/>
          <w:kern w:val="1"/>
          <w:szCs w:val="28"/>
        </w:rPr>
        <w:t xml:space="preserve">для потреб Миколаївської міської територіальної громади </w:t>
      </w:r>
      <w:r>
        <w:t>(</w:t>
      </w:r>
      <w:r>
        <w:t xml:space="preserve">далі ‒ Перелік, </w:t>
      </w:r>
      <w:r>
        <w:rPr>
          <w:rFonts w:eastAsia="Calibri"/>
          <w:color w:val="000000"/>
          <w:spacing w:val="-2"/>
          <w:kern w:val="1"/>
          <w:szCs w:val="28"/>
        </w:rPr>
        <w:t xml:space="preserve">додається). </w:t>
      </w:r>
    </w:p>
    <w:p>
      <w:pPr>
        <w:pStyle w:val="style0"/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r>
        <w:rPr>
          <w:rFonts w:eastAsia="Calibri"/>
          <w:color w:val="000000"/>
          <w:spacing w:val="-2"/>
          <w:kern w:val="1"/>
          <w:szCs w:val="28"/>
        </w:rPr>
        <w:t>Мкртчяну</w:t>
      </w:r>
      <w:r>
        <w:rPr>
          <w:rFonts w:eastAsia="Calibri"/>
          <w:color w:val="000000"/>
          <w:spacing w:val="-2"/>
          <w:kern w:val="1"/>
          <w:szCs w:val="28"/>
        </w:rPr>
        <w:t xml:space="preserve">) вжити заходів щодо підготовки розпорядження про передачу на баланс балансоутримувачів (набувачів) прийнятої до комунальної власності Миколаївської міської територіальної громади гуманітарної допомоги згідно з </w:t>
      </w:r>
      <w:r>
        <w:rPr>
          <w:rFonts w:eastAsia="Calibri"/>
          <w:color w:val="000000"/>
          <w:spacing w:val="-2"/>
          <w:kern w:val="1"/>
          <w:szCs w:val="28"/>
        </w:rPr>
        <w:t>Переліком</w:t>
      </w:r>
      <w:r>
        <w:rPr>
          <w:rFonts w:eastAsia="Calibri"/>
          <w:color w:val="000000"/>
          <w:spacing w:val="-2"/>
          <w:kern w:val="1"/>
          <w:szCs w:val="28"/>
        </w:rPr>
        <w:t>.</w:t>
      </w:r>
    </w:p>
    <w:p>
      <w:pPr>
        <w:pStyle w:val="style0"/>
        <w:ind w:firstLine="567"/>
        <w:jc w:val="both"/>
        <w:rPr>
          <w:szCs w:val="24"/>
        </w:rPr>
      </w:pPr>
      <w:r>
        <w:rPr>
          <w:szCs w:val="24"/>
        </w:rPr>
        <w:t xml:space="preserve">3.Контроль за виконанням даного рішення покласти на першого заступника міського голови  </w:t>
      </w:r>
      <w:r>
        <w:rPr>
          <w:szCs w:val="24"/>
        </w:rPr>
        <w:t>Лукова</w:t>
      </w:r>
      <w:r>
        <w:rPr>
          <w:szCs w:val="24"/>
        </w:rPr>
        <w:t xml:space="preserve"> В.Д.</w:t>
      </w:r>
    </w:p>
    <w:p>
      <w:pPr>
        <w:pStyle w:val="style67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>
      <w:pPr>
        <w:pStyle w:val="style0"/>
        <w:rPr>
          <w:color w:val="000000"/>
          <w:szCs w:val="28"/>
        </w:rPr>
      </w:pPr>
    </w:p>
    <w:p>
      <w:pPr>
        <w:pStyle w:val="style0"/>
        <w:rPr/>
        <w:sectPr>
          <w:type w:val="continuous"/>
          <w:pgSz w:w="11906" w:h="16838" w:orient="portrait"/>
          <w:pgMar w:top="1134" w:right="567" w:bottom="1134" w:left="1701" w:header="720" w:footer="720" w:gutter="0"/>
          <w:cols w:space="720"/>
          <w:docGrid w:linePitch="360"/>
        </w:sectPr>
      </w:pPr>
      <w:r>
        <w:rPr>
          <w:color w:val="000000"/>
          <w:szCs w:val="28"/>
        </w:rPr>
        <w:t>Заступник міського голови                                                          Ю.АНДРІЄНКО</w:t>
      </w:r>
    </w:p>
    <w:p>
      <w:pPr>
        <w:pStyle w:val="style0"/>
        <w:suppressAutoHyphens w:val="false"/>
        <w:spacing w:lineRule="auto" w:line="360"/>
        <w:ind w:left="7088"/>
        <w:rPr>
          <w:rFonts w:eastAsia="Calibri"/>
          <w:szCs w:val="28"/>
        </w:rPr>
      </w:pPr>
      <w:r>
        <w:rPr>
          <w:rFonts w:eastAsia="Calibri"/>
          <w:szCs w:val="28"/>
        </w:rPr>
        <w:t>ЗАТВЕРДЖЕНО</w:t>
      </w:r>
    </w:p>
    <w:p>
      <w:pPr>
        <w:pStyle w:val="style0"/>
        <w:suppressAutoHyphens w:val="false"/>
        <w:spacing w:lineRule="auto" w:line="360"/>
        <w:ind w:left="708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рішення </w:t>
      </w:r>
      <w:r>
        <w:rPr>
          <w:rFonts w:eastAsia="Calibri"/>
          <w:szCs w:val="28"/>
        </w:rPr>
        <w:t xml:space="preserve">виконкому </w:t>
      </w:r>
      <w:r>
        <w:rPr>
          <w:rFonts w:eastAsia="Calibri"/>
          <w:szCs w:val="28"/>
        </w:rPr>
        <w:t>міської ради</w:t>
      </w:r>
    </w:p>
    <w:p>
      <w:pPr>
        <w:pStyle w:val="style0"/>
        <w:suppressAutoHyphens w:val="false"/>
        <w:spacing w:lineRule="auto" w:line="360"/>
        <w:ind w:left="7088"/>
        <w:rPr>
          <w:rFonts w:eastAsia="Calibri"/>
          <w:szCs w:val="28"/>
        </w:rPr>
      </w:pPr>
      <w:r>
        <w:rPr>
          <w:rFonts w:eastAsia="Calibri"/>
          <w:szCs w:val="28"/>
        </w:rPr>
        <w:t>від______________</w:t>
      </w:r>
    </w:p>
    <w:p>
      <w:pPr>
        <w:pStyle w:val="style0"/>
        <w:suppressAutoHyphens w:val="false"/>
        <w:spacing w:lineRule="auto" w:line="360"/>
        <w:ind w:left="7088"/>
        <w:rPr>
          <w:rFonts w:eastAsia="Calibri"/>
          <w:szCs w:val="28"/>
        </w:rPr>
      </w:pPr>
      <w:r>
        <w:rPr>
          <w:rFonts w:eastAsia="Calibri"/>
          <w:szCs w:val="28"/>
        </w:rPr>
        <w:t>№_____________</w:t>
      </w:r>
    </w:p>
    <w:p>
      <w:pPr>
        <w:pStyle w:val="style0"/>
        <w:rPr/>
      </w:pPr>
    </w:p>
    <w:p>
      <w:pPr>
        <w:pStyle w:val="style0"/>
        <w:ind w:left="1134"/>
        <w:jc w:val="center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Перелік</w:t>
      </w:r>
      <w:r>
        <w:rPr>
          <w:rFonts w:eastAsia="Calibri"/>
          <w:color w:val="000000"/>
          <w:spacing w:val="-2"/>
          <w:kern w:val="1"/>
          <w:szCs w:val="28"/>
        </w:rPr>
        <w:t xml:space="preserve"> гуманітарної допомоги </w:t>
      </w:r>
      <w:r>
        <w:rPr>
          <w:rFonts w:eastAsia="Calibri"/>
          <w:color w:val="000000"/>
          <w:spacing w:val="-2"/>
          <w:kern w:val="1"/>
          <w:szCs w:val="28"/>
        </w:rPr>
        <w:t xml:space="preserve">від </w:t>
      </w:r>
      <w:r>
        <w:rPr>
          <w:color w:val="000000"/>
          <w:szCs w:val="28"/>
        </w:rPr>
        <w:t>KATADYN GROUP</w:t>
      </w:r>
      <w:r>
        <w:rPr>
          <w:color w:val="000000"/>
          <w:szCs w:val="28"/>
        </w:rPr>
        <w:t xml:space="preserve"> </w:t>
      </w:r>
      <w:r>
        <w:rPr>
          <w:rFonts w:eastAsia="Calibri"/>
          <w:color w:val="000000"/>
          <w:spacing w:val="-2"/>
          <w:kern w:val="1"/>
          <w:szCs w:val="28"/>
        </w:rPr>
        <w:t>для потреб Миколаївської міської територіальної громади</w:t>
      </w:r>
    </w:p>
    <w:p>
      <w:pPr>
        <w:pStyle w:val="style0"/>
        <w:ind w:left="1134"/>
        <w:jc w:val="center"/>
        <w:rPr/>
      </w:pPr>
    </w:p>
    <w:tbl>
      <w:tblPr>
        <w:tblStyle w:val="style154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44"/>
        <w:gridCol w:w="1766"/>
        <w:gridCol w:w="1136"/>
        <w:gridCol w:w="1177"/>
        <w:gridCol w:w="1546"/>
        <w:gridCol w:w="1406"/>
        <w:gridCol w:w="2247"/>
      </w:tblGrid>
      <w:tr>
        <w:trPr/>
        <w:tc>
          <w:tcPr>
            <w:tcW w:w="644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136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Ціна, </w:t>
            </w: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1406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Сума, </w:t>
            </w: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247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Набувач</w:t>
            </w:r>
          </w:p>
        </w:tc>
      </w:tr>
      <w:tr>
        <w:tblPrEx/>
        <w:trPr>
          <w:trHeight w:val="264" w:hRule="atLeast"/>
        </w:trPr>
        <w:tc>
          <w:tcPr>
            <w:tcW w:w="64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6" w:type="dxa"/>
            <w:vMerge w:val="restart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Станція</w:t>
            </w:r>
            <w:r>
              <w:rPr>
                <w:color w:val="000000"/>
                <w:sz w:val="24"/>
                <w:szCs w:val="24"/>
              </w:rPr>
              <w:t xml:space="preserve"> очи</w:t>
            </w:r>
            <w:r>
              <w:rPr>
                <w:color w:val="000000"/>
                <w:sz w:val="24"/>
                <w:szCs w:val="24"/>
              </w:rPr>
              <w:t>щення</w:t>
            </w:r>
            <w:r>
              <w:rPr>
                <w:color w:val="000000"/>
                <w:sz w:val="24"/>
                <w:szCs w:val="24"/>
              </w:rPr>
              <w:t xml:space="preserve"> води AQUIFER-200 EX 24V</w:t>
            </w:r>
          </w:p>
        </w:tc>
        <w:tc>
          <w:tcPr>
            <w:tcW w:w="1136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Комунальна установа “Міський геріатричний  будинок милосердя </w:t>
            </w:r>
            <w:r>
              <w:rPr>
                <w:sz w:val="24"/>
                <w:szCs w:val="24"/>
              </w:rPr>
              <w:t>імені Святого Миколая”</w:t>
            </w:r>
          </w:p>
        </w:tc>
      </w:tr>
      <w:tr>
        <w:tblPrEx/>
        <w:trPr>
          <w:trHeight w:val="19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673475,38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</w:tr>
      <w:tr>
        <w:tblPrEx/>
        <w:trPr>
          <w:trHeight w:val="180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>
        <w:tblPrEx/>
        <w:trPr>
          <w:trHeight w:val="204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>
        <w:tblPrEx/>
        <w:trPr>
          <w:trHeight w:val="204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ММР «Центр захисту тварин»</w:t>
            </w:r>
          </w:p>
        </w:tc>
      </w:tr>
      <w:tr>
        <w:tblPrEx/>
        <w:trPr>
          <w:trHeight w:val="13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у справах фізичної культури і спорту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Миколаївської міської ради</w:t>
            </w:r>
          </w:p>
        </w:tc>
      </w:tr>
      <w:tr>
        <w:tblPrEx/>
        <w:trPr>
          <w:trHeight w:val="19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</w:tr>
      <w:tr>
        <w:tblPrEx/>
        <w:trPr>
          <w:trHeight w:val="180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«Миколаївське міжміське бюро технічної інвентаризації»</w:t>
            </w:r>
          </w:p>
        </w:tc>
      </w:tr>
      <w:tr>
        <w:tblPrEx/>
        <w:trPr>
          <w:trHeight w:val="13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336737,69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енергетики, енергозбереження та запровадження інноваційних технологій</w:t>
            </w:r>
            <w:r>
              <w:rPr>
                <w:sz w:val="24"/>
                <w:szCs w:val="24"/>
              </w:rPr>
              <w:t xml:space="preserve"> Миколаївської міської ради</w:t>
            </w:r>
          </w:p>
        </w:tc>
      </w:tr>
      <w:tr>
        <w:tblPrEx/>
        <w:trPr>
          <w:trHeight w:val="108" w:hRule="atLeast"/>
        </w:trPr>
        <w:tc>
          <w:tcPr>
            <w:tcW w:w="64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66" w:type="dxa"/>
            <w:vMerge w:val="restart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Запасні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частини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ru-RU"/>
              </w:rPr>
              <w:t>станції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очи</w:t>
            </w:r>
            <w:r>
              <w:rPr>
                <w:color w:val="000000"/>
                <w:sz w:val="24"/>
                <w:szCs w:val="24"/>
                <w:lang w:val="ru-RU"/>
              </w:rPr>
              <w:t>щення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ru-RU"/>
              </w:rPr>
              <w:t xml:space="preserve"> води AQUIFER-360EX SPARE KIT</w:t>
            </w:r>
          </w:p>
        </w:tc>
        <w:tc>
          <w:tcPr>
            <w:tcW w:w="11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Комунальна установа “Міський геріатричний  будинок милосердя </w:t>
            </w:r>
            <w:r>
              <w:rPr>
                <w:sz w:val="24"/>
                <w:szCs w:val="24"/>
              </w:rPr>
              <w:t>імені Святого Миколая”</w:t>
            </w:r>
          </w:p>
        </w:tc>
      </w:tr>
      <w:tr>
        <w:tblPrEx/>
        <w:trPr>
          <w:trHeight w:val="144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15281,40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</w:tr>
      <w:tr>
        <w:tblPrEx/>
        <w:trPr>
          <w:trHeight w:val="19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>
        <w:tblPrEx/>
        <w:trPr>
          <w:trHeight w:val="288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>
        <w:tblPrEx/>
        <w:trPr>
          <w:trHeight w:val="180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ММР «Центр захисту тварин»</w:t>
            </w:r>
          </w:p>
        </w:tc>
      </w:tr>
      <w:tr>
        <w:tblPrEx/>
        <w:trPr>
          <w:trHeight w:val="108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у справах фізичної культури і спорту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Миколаївської міської ради</w:t>
            </w:r>
          </w:p>
        </w:tc>
      </w:tr>
      <w:tr>
        <w:tblPrEx/>
        <w:trPr>
          <w:trHeight w:val="216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</w:tr>
      <w:tr>
        <w:tblPrEx/>
        <w:trPr>
          <w:trHeight w:val="120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«Миколаївське міжміське бюро технічної інвентаризації»</w:t>
            </w:r>
          </w:p>
        </w:tc>
      </w:tr>
      <w:tr>
        <w:tblPrEx/>
        <w:trPr>
          <w:trHeight w:val="19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7640,70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енергетики, енергозбереження та запровадження інноваційних технологій</w:t>
            </w:r>
            <w:r>
              <w:rPr>
                <w:sz w:val="24"/>
                <w:szCs w:val="24"/>
              </w:rPr>
              <w:t xml:space="preserve"> Миколаївської міської ради</w:t>
            </w:r>
          </w:p>
        </w:tc>
      </w:tr>
      <w:tr>
        <w:tblPrEx/>
        <w:trPr>
          <w:trHeight w:val="246" w:hRule="atLeast"/>
        </w:trPr>
        <w:tc>
          <w:tcPr>
            <w:tcW w:w="64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6" w:type="dxa"/>
            <w:vMerge w:val="restart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Фільтр </w:t>
            </w:r>
            <w:r>
              <w:rPr>
                <w:color w:val="000000"/>
                <w:sz w:val="24"/>
                <w:szCs w:val="24"/>
                <w:lang w:val="en-US" w:bidi="en-US" w:eastAsia="en-US"/>
              </w:rPr>
              <w:t>Vorfilter</w:t>
            </w:r>
            <w:r>
              <w:rPr>
                <w:color w:val="000000"/>
                <w:sz w:val="24"/>
                <w:szCs w:val="24"/>
                <w:lang w:val="en-US" w:bidi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bidi="en-US" w:eastAsia="en-US"/>
              </w:rPr>
              <w:t>Ersatzfilter</w:t>
            </w:r>
            <w:r>
              <w:rPr>
                <w:color w:val="000000"/>
                <w:sz w:val="24"/>
                <w:szCs w:val="24"/>
                <w:lang w:val="en-US" w:bidi="en-US" w:eastAsia="en-US"/>
              </w:rPr>
              <w:t xml:space="preserve"> 5 Micron 10"</w:t>
            </w:r>
          </w:p>
          <w:p>
            <w:pPr>
              <w:pStyle w:val="style0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12339,12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Комунальна установа “Міський геріатричний  будинок милосердя </w:t>
            </w:r>
            <w:r>
              <w:rPr>
                <w:sz w:val="24"/>
                <w:szCs w:val="24"/>
              </w:rPr>
              <w:t>імені Святого Миколая”</w:t>
            </w:r>
          </w:p>
        </w:tc>
      </w:tr>
      <w:tr>
        <w:tblPrEx/>
        <w:trPr>
          <w:trHeight w:val="408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24678,24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</w:tr>
      <w:tr>
        <w:tblPrEx/>
        <w:trPr>
          <w:trHeight w:val="19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12339,12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>
        <w:tblPrEx/>
        <w:trPr>
          <w:trHeight w:val="168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12339,12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>
        <w:tblPrEx/>
        <w:trPr>
          <w:trHeight w:val="94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12339,12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ММР «Центр захисту тварин»</w:t>
            </w:r>
          </w:p>
        </w:tc>
      </w:tr>
      <w:tr>
        <w:tblPrEx/>
        <w:trPr>
          <w:trHeight w:val="216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12339,12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у справах фізичної культури і спорту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Миколаївської міської ради</w:t>
            </w:r>
          </w:p>
        </w:tc>
      </w:tr>
      <w:tr>
        <w:tblPrEx/>
        <w:trPr>
          <w:trHeight w:val="228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12339,12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</w:tr>
      <w:tr>
        <w:tblPrEx/>
        <w:trPr>
          <w:trHeight w:val="180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12339,12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«Миколаївське міжміське бюро технічної інвентаризації»</w:t>
            </w:r>
          </w:p>
        </w:tc>
      </w:tr>
      <w:tr>
        <w:tblPrEx/>
        <w:trPr>
          <w:trHeight w:val="13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543,13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12339,12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енергетики, енергозбереження та запровадження </w:t>
            </w:r>
            <w:r>
              <w:rPr>
                <w:sz w:val="24"/>
                <w:szCs w:val="24"/>
              </w:rPr>
              <w:t>інноваційних технологій</w:t>
            </w:r>
            <w:r>
              <w:rPr>
                <w:sz w:val="24"/>
                <w:szCs w:val="24"/>
              </w:rPr>
              <w:t xml:space="preserve"> Миколаївської міської ради</w:t>
            </w:r>
          </w:p>
        </w:tc>
      </w:tr>
      <w:tr>
        <w:tblPrEx/>
        <w:trPr>
          <w:trHeight w:val="312" w:hRule="atLeast"/>
        </w:trPr>
        <w:tc>
          <w:tcPr>
            <w:tcW w:w="64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6" w:type="dxa"/>
            <w:vMerge w:val="restart"/>
            <w:tcBorders/>
            <w:vAlign w:val="center"/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 xml:space="preserve">Реагенти </w:t>
            </w:r>
            <w:r>
              <w:rPr>
                <w:color w:val="000000"/>
                <w:sz w:val="24"/>
                <w:szCs w:val="24"/>
                <w:lang w:val="en-US" w:bidi="en-US" w:eastAsia="en-US"/>
              </w:rPr>
              <w:t xml:space="preserve">SC-1 </w:t>
            </w:r>
            <w:r>
              <w:rPr>
                <w:color w:val="000000"/>
                <w:sz w:val="24"/>
                <w:szCs w:val="24"/>
                <w:lang w:val="en-US" w:bidi="en-US" w:eastAsia="en-US"/>
              </w:rPr>
              <w:t>Konservierungsmittel</w:t>
            </w:r>
            <w:r>
              <w:rPr>
                <w:color w:val="000000"/>
                <w:sz w:val="24"/>
                <w:szCs w:val="24"/>
                <w:lang w:val="en-US" w:bidi="en-US"/>
              </w:rPr>
              <w:br/>
            </w:r>
          </w:p>
        </w:tc>
        <w:tc>
          <w:tcPr>
            <w:tcW w:w="11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4562,28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Комунальна установа “Міський геріатричний  будинок милосердя </w:t>
            </w:r>
            <w:r>
              <w:rPr>
                <w:sz w:val="24"/>
                <w:szCs w:val="24"/>
              </w:rPr>
              <w:t>імені Святого Миколая”</w:t>
            </w:r>
          </w:p>
        </w:tc>
      </w:tr>
      <w:tr>
        <w:tblPrEx/>
        <w:trPr>
          <w:trHeight w:val="19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lang w:bidi="en-US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9124,56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</w:tr>
      <w:tr>
        <w:tblPrEx/>
        <w:trPr>
          <w:trHeight w:val="132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lang w:bidi="en-US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4562,28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>
        <w:tblPrEx/>
        <w:trPr>
          <w:trHeight w:val="168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lang w:bidi="en-US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4562,28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>
        <w:tblPrEx/>
        <w:trPr>
          <w:trHeight w:val="180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lang w:bidi="en-US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4562,28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ММР «Центр захисту тварин»</w:t>
            </w:r>
          </w:p>
        </w:tc>
      </w:tr>
      <w:tr>
        <w:tblPrEx/>
        <w:trPr>
          <w:trHeight w:val="144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lang w:bidi="en-US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4562,28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у справах фізичної культури і спорту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Миколаївської міської ради</w:t>
            </w:r>
          </w:p>
        </w:tc>
      </w:tr>
      <w:tr>
        <w:tblPrEx/>
        <w:trPr>
          <w:trHeight w:val="168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lang w:bidi="en-US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4562,28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</w:tr>
      <w:tr>
        <w:tblPrEx/>
        <w:trPr>
          <w:trHeight w:val="216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lang w:bidi="en-US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4562,28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«Миколаївське міжміське бюро технічної інвентаризації»</w:t>
            </w:r>
          </w:p>
        </w:tc>
      </w:tr>
      <w:tr>
        <w:tblPrEx/>
        <w:trPr>
          <w:trHeight w:val="94" w:hRule="atLeast"/>
        </w:trPr>
        <w:tc>
          <w:tcPr>
            <w:tcW w:w="6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/>
            <w:vAlign w:val="center"/>
          </w:tcPr>
          <w:p>
            <w:pPr>
              <w:pStyle w:val="style0"/>
              <w:rPr>
                <w:color w:val="000000"/>
                <w:lang w:bidi="en-US"/>
              </w:rPr>
            </w:pPr>
          </w:p>
        </w:tc>
        <w:tc>
          <w:tcPr>
            <w:tcW w:w="113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760,38</w:t>
            </w:r>
          </w:p>
        </w:tc>
        <w:tc>
          <w:tcPr>
            <w:tcW w:w="140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4562,28</w:t>
            </w:r>
          </w:p>
        </w:tc>
        <w:tc>
          <w:tcPr>
            <w:tcW w:w="2247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енергетики, енергозбереження та запровадження інноваційних технологій</w:t>
            </w:r>
            <w:r>
              <w:rPr>
                <w:sz w:val="24"/>
                <w:szCs w:val="24"/>
              </w:rPr>
              <w:t xml:space="preserve"> Миколаївської міської ради</w:t>
            </w:r>
          </w:p>
        </w:tc>
      </w:tr>
    </w:tbl>
    <w:p>
      <w:pPr>
        <w:pStyle w:val="style0"/>
        <w:suppressAutoHyphens w:val="false"/>
        <w:jc w:val="both"/>
        <w:rPr>
          <w:sz w:val="24"/>
          <w:szCs w:val="24"/>
        </w:rPr>
      </w:pPr>
    </w:p>
    <w:sectPr>
      <w:pgSz w:w="11906" w:h="16838" w:orient="portrait"/>
      <w:pgMar w:top="1134" w:right="1701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0000004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1">
    <w:name w:val="heading 1"/>
    <w:basedOn w:val="style0"/>
    <w:next w:val="style0"/>
    <w:link w:val="style4098"/>
    <w:qFormat/>
    <w:pPr>
      <w:keepNext/>
      <w:suppressAutoHyphens w:val="false"/>
      <w:ind w:left="284"/>
      <w:jc w:val="both"/>
      <w:outlineLvl w:val="0"/>
    </w:pPr>
    <w:rPr>
      <w:lang w:eastAsia="ru-RU"/>
    </w:rPr>
  </w:style>
  <w:style w:type="paragraph" w:styleId="style2">
    <w:name w:val="heading 2"/>
    <w:basedOn w:val="style0"/>
    <w:next w:val="style0"/>
    <w:link w:val="style4104"/>
    <w:qFormat/>
    <w:uiPriority w:val="9"/>
    <w:pPr>
      <w:keepNext/>
      <w:keepLines/>
      <w:spacing w:before="20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40"/>
      <w:outlineLvl w:val="2"/>
    </w:pPr>
    <w:rPr>
      <w:rFonts w:ascii="Cambria" w:cs="宋体" w:eastAsia="宋体" w:hAnsi="Cambria"/>
      <w:color w:val="243f60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pPr>
      <w:ind w:left="720"/>
    </w:pPr>
    <w:rPr/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94">
    <w:name w:val="Normal (Web)"/>
    <w:basedOn w:val="style0"/>
    <w:next w:val="style94"/>
    <w:pPr>
      <w:spacing w:before="280" w:after="280"/>
    </w:pPr>
    <w:rPr>
      <w:rFonts w:ascii="Liberation Serif" w:cs="Mangal" w:eastAsia="SimSun" w:hAnsi="Liberation Serif"/>
      <w:kern w:val="2"/>
      <w:sz w:val="24"/>
      <w:szCs w:val="24"/>
      <w:lang w:bidi="hi-IN"/>
    </w:rPr>
  </w:style>
  <w:style w:type="character" w:customStyle="1" w:styleId="style4098">
    <w:name w:val="Заголовок 1 Знак"/>
    <w:basedOn w:val="style65"/>
    <w:next w:val="style4098"/>
    <w:link w:val="style1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62">
    <w:name w:val="Title"/>
    <w:basedOn w:val="style0"/>
    <w:next w:val="style62"/>
    <w:link w:val="style4099"/>
    <w:qFormat/>
    <w:pPr>
      <w:suppressAutoHyphens w:val="false"/>
      <w:jc w:val="center"/>
    </w:pPr>
    <w:rPr>
      <w:lang w:eastAsia="ru-RU"/>
    </w:rPr>
  </w:style>
  <w:style w:type="character" w:customStyle="1" w:styleId="style4099">
    <w:name w:val="Название Знак"/>
    <w:basedOn w:val="style65"/>
    <w:next w:val="style4099"/>
    <w:link w:val="style62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character" w:customStyle="1" w:styleId="style4100">
    <w:name w:val="Другое_"/>
    <w:basedOn w:val="style65"/>
    <w:next w:val="style4100"/>
    <w:link w:val="style4101"/>
    <w:rPr>
      <w:rFonts w:ascii="Times New Roman" w:cs="Times New Roman" w:eastAsia="Times New Roman" w:hAnsi="Times New Roman"/>
      <w:shd w:val="clear" w:color="auto" w:fill="ffffff"/>
    </w:rPr>
  </w:style>
  <w:style w:type="paragraph" w:customStyle="1" w:styleId="style4101">
    <w:name w:val="Другое"/>
    <w:basedOn w:val="style0"/>
    <w:next w:val="style4101"/>
    <w:link w:val="style4100"/>
    <w:pPr>
      <w:widowControl w:val="false"/>
      <w:shd w:val="clear" w:color="auto" w:fill="ffffff"/>
      <w:suppressAutoHyphens w:val="false"/>
      <w:spacing w:after="260"/>
    </w:pPr>
    <w:rPr>
      <w:sz w:val="22"/>
      <w:szCs w:val="22"/>
      <w:lang w:val="ru-RU" w:eastAsia="en-US"/>
    </w:rPr>
  </w:style>
  <w:style w:type="character" w:customStyle="1" w:styleId="style4102">
    <w:name w:val="Заголовок 3 Знак"/>
    <w:basedOn w:val="style65"/>
    <w:next w:val="style4102"/>
    <w:link w:val="style3"/>
    <w:uiPriority w:val="9"/>
    <w:rPr>
      <w:rFonts w:ascii="Cambria" w:cs="宋体" w:eastAsia="宋体" w:hAnsi="Cambria"/>
      <w:color w:val="243f60"/>
      <w:sz w:val="24"/>
      <w:szCs w:val="24"/>
      <w:lang w:val="uk-UA" w:eastAsia="zh-C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03">
    <w:basedOn w:val="style0"/>
    <w:next w:val="style94"/>
    <w:pPr>
      <w:suppressAutoHyphens w:val="false"/>
      <w:spacing w:before="100" w:beforeAutospacing="true" w:after="100" w:afterAutospacing="true"/>
    </w:pPr>
    <w:rPr>
      <w:sz w:val="24"/>
      <w:szCs w:val="24"/>
      <w:lang w:eastAsia="ru-RU"/>
    </w:rPr>
  </w:style>
  <w:style w:type="character" w:customStyle="1" w:styleId="style4104">
    <w:name w:val="Заголовок 2 Знак"/>
    <w:basedOn w:val="style65"/>
    <w:next w:val="style4104"/>
    <w:link w:val="style2"/>
    <w:uiPriority w:val="9"/>
    <w:rPr>
      <w:rFonts w:ascii="Cambria" w:cs="宋体" w:eastAsia="宋体" w:hAnsi="Cambria"/>
      <w:b/>
      <w:bCs/>
      <w:color w:val="4f81bd"/>
      <w:sz w:val="26"/>
      <w:szCs w:val="26"/>
      <w:lang w:val="uk-UA" w:eastAsia="zh-CN"/>
    </w:rPr>
  </w:style>
  <w:style w:type="paragraph" w:styleId="style157">
    <w:name w:val="No Spacing"/>
    <w:next w:val="style157"/>
    <w:qFormat/>
    <w:uiPriority w:val="1"/>
    <w:pPr>
      <w:suppressAutoHyphens/>
      <w:spacing w:after="0" w:lineRule="auto" w:line="240"/>
    </w:pPr>
    <w:rPr>
      <w:rFonts w:ascii="Times New Roman" w:cs="Times New Roman" w:eastAsia="Times New Roman" w:hAnsi="Times New Roman"/>
      <w:sz w:val="28"/>
      <w:szCs w:val="20"/>
      <w:lang w:val="uk-U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620</Words>
  <Pages>6</Pages>
  <Characters>4613</Characters>
  <Application>WPS Office</Application>
  <DocSecurity>0</DocSecurity>
  <Paragraphs>331</Paragraphs>
  <ScaleCrop>false</ScaleCrop>
  <Company>1</Company>
  <LinksUpToDate>false</LinksUpToDate>
  <CharactersWithSpaces>5126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2022-12-28T12:20:00Z</dcterms:created>
  <dc:creator>affec</dc:creator>
  <lastModifiedBy>M2006C3LG</lastModifiedBy>
  <lastPrinted>2022-08-21T15:24:00Z</lastPrinted>
  <dcterms:modified xsi:type="dcterms:W3CDTF">2022-12-28T12:44:59Z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d03fbc9ca933403f9a9dfadb8912b0a9</vt:lpwstr>
  </property>
</Properties>
</file>