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3A" w:rsidRPr="006240D7" w:rsidRDefault="0044723A" w:rsidP="0044723A">
      <w:pPr>
        <w:pStyle w:val="a6"/>
        <w:spacing w:line="380" w:lineRule="exact"/>
        <w:ind w:left="0" w:right="184"/>
        <w:outlineLvl w:val="0"/>
        <w:rPr>
          <w:szCs w:val="28"/>
          <w:lang w:val="uk-UA"/>
        </w:rPr>
      </w:pPr>
      <w:r w:rsidRPr="006240D7">
        <w:rPr>
          <w:szCs w:val="28"/>
          <w:lang w:val="uk-UA"/>
        </w:rPr>
        <w:t>V-</w:t>
      </w:r>
      <w:proofErr w:type="spellStart"/>
      <w:r w:rsidRPr="006240D7">
        <w:rPr>
          <w:szCs w:val="28"/>
          <w:lang w:val="uk-UA"/>
        </w:rPr>
        <w:t>zr</w:t>
      </w:r>
      <w:proofErr w:type="spellEnd"/>
      <w:r w:rsidRPr="006240D7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="005678C4">
        <w:rPr>
          <w:szCs w:val="28"/>
          <w:lang w:val="uk-UA"/>
        </w:rPr>
        <w:t>070</w:t>
      </w: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567EF5" w:rsidRDefault="00567EF5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44723A" w:rsidRDefault="0044723A" w:rsidP="00527F88">
      <w:pPr>
        <w:pStyle w:val="a3"/>
        <w:tabs>
          <w:tab w:val="left" w:pos="4860"/>
          <w:tab w:val="left" w:pos="5760"/>
          <w:tab w:val="left" w:pos="6840"/>
        </w:tabs>
        <w:spacing w:line="380" w:lineRule="exact"/>
        <w:ind w:right="3595"/>
        <w:rPr>
          <w:sz w:val="28"/>
          <w:szCs w:val="28"/>
        </w:rPr>
      </w:pPr>
    </w:p>
    <w:p w:rsidR="00527F88" w:rsidRPr="00B53360" w:rsidRDefault="00527F88" w:rsidP="00587462">
      <w:pPr>
        <w:pStyle w:val="a3"/>
        <w:tabs>
          <w:tab w:val="left" w:pos="4860"/>
          <w:tab w:val="left" w:pos="5760"/>
          <w:tab w:val="left" w:pos="6840"/>
        </w:tabs>
        <w:spacing w:line="276" w:lineRule="auto"/>
        <w:ind w:right="3595"/>
        <w:rPr>
          <w:sz w:val="28"/>
          <w:szCs w:val="28"/>
          <w:lang w:val="ru-RU"/>
        </w:rPr>
      </w:pPr>
      <w:r>
        <w:rPr>
          <w:sz w:val="28"/>
          <w:szCs w:val="28"/>
        </w:rPr>
        <w:t>Про укладення</w:t>
      </w:r>
      <w:r w:rsidRPr="00F95FCA">
        <w:rPr>
          <w:sz w:val="28"/>
          <w:szCs w:val="28"/>
        </w:rPr>
        <w:t xml:space="preserve"> </w:t>
      </w:r>
      <w:r w:rsidRPr="006240D7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6240D7">
        <w:rPr>
          <w:sz w:val="28"/>
          <w:szCs w:val="28"/>
        </w:rPr>
        <w:t xml:space="preserve"> про встановлення особистого строкового сервітуту </w:t>
      </w:r>
      <w:r>
        <w:rPr>
          <w:sz w:val="28"/>
          <w:szCs w:val="28"/>
        </w:rPr>
        <w:t xml:space="preserve">для розміщення пересувних тимчасових споруд в </w:t>
      </w:r>
      <w:r w:rsidR="00E60668">
        <w:rPr>
          <w:sz w:val="28"/>
          <w:szCs w:val="28"/>
        </w:rPr>
        <w:t>м. </w:t>
      </w:r>
      <w:r w:rsidRPr="006240D7">
        <w:rPr>
          <w:sz w:val="28"/>
          <w:szCs w:val="28"/>
        </w:rPr>
        <w:t>Миколаєв</w:t>
      </w:r>
      <w:r>
        <w:rPr>
          <w:sz w:val="28"/>
          <w:szCs w:val="28"/>
        </w:rPr>
        <w:t>і</w:t>
      </w:r>
    </w:p>
    <w:p w:rsidR="00527F88" w:rsidRPr="006240D7" w:rsidRDefault="00527F88" w:rsidP="00587462">
      <w:pPr>
        <w:pStyle w:val="a3"/>
        <w:tabs>
          <w:tab w:val="left" w:pos="4860"/>
          <w:tab w:val="left" w:pos="5760"/>
          <w:tab w:val="left" w:pos="6840"/>
        </w:tabs>
        <w:spacing w:line="276" w:lineRule="auto"/>
        <w:ind w:right="3595"/>
        <w:rPr>
          <w:sz w:val="28"/>
          <w:szCs w:val="28"/>
        </w:rPr>
      </w:pPr>
    </w:p>
    <w:p w:rsidR="00527F88" w:rsidRPr="005715D5" w:rsidRDefault="00527F88" w:rsidP="00587462">
      <w:pPr>
        <w:spacing w:line="276" w:lineRule="auto"/>
        <w:ind w:right="-5" w:firstLine="540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6240D7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суб’єкта господарювання</w:t>
      </w:r>
      <w:r w:rsidR="002555FE">
        <w:rPr>
          <w:sz w:val="28"/>
          <w:szCs w:val="28"/>
          <w:lang w:val="uk-UA"/>
        </w:rPr>
        <w:t xml:space="preserve"> від 12.10.2021 №23064-000527518-007-13</w:t>
      </w:r>
      <w:r w:rsidR="009F2144">
        <w:rPr>
          <w:sz w:val="28"/>
          <w:szCs w:val="28"/>
          <w:lang w:val="uk-UA"/>
        </w:rPr>
        <w:t>,</w:t>
      </w:r>
      <w:r w:rsidR="002555FE">
        <w:rPr>
          <w:sz w:val="28"/>
          <w:szCs w:val="28"/>
          <w:lang w:val="uk-UA"/>
        </w:rPr>
        <w:t xml:space="preserve"> від 12.10.2021 №23064-000527536-007-13,</w:t>
      </w:r>
      <w:r w:rsidR="00860A83">
        <w:rPr>
          <w:sz w:val="28"/>
          <w:szCs w:val="28"/>
          <w:lang w:val="uk-UA"/>
        </w:rPr>
        <w:t xml:space="preserve"> </w:t>
      </w:r>
      <w:r w:rsidR="00C55401">
        <w:rPr>
          <w:sz w:val="28"/>
          <w:szCs w:val="28"/>
          <w:lang w:val="uk-UA"/>
        </w:rPr>
        <w:t xml:space="preserve">від </w:t>
      </w:r>
      <w:r w:rsidR="002555FE">
        <w:rPr>
          <w:sz w:val="28"/>
          <w:szCs w:val="28"/>
          <w:lang w:val="uk-UA"/>
        </w:rPr>
        <w:t>12.10.2021 №23064-000527489-007-13</w:t>
      </w:r>
      <w:r>
        <w:rPr>
          <w:sz w:val="28"/>
          <w:szCs w:val="28"/>
          <w:lang w:val="uk-UA"/>
        </w:rPr>
        <w:t xml:space="preserve">, </w:t>
      </w:r>
      <w:r w:rsidRPr="006240D7">
        <w:rPr>
          <w:sz w:val="28"/>
          <w:szCs w:val="28"/>
          <w:lang w:val="uk-UA"/>
        </w:rPr>
        <w:t>керуючись Земельним кодексом України, Законом України «Про місцеве самоврядування в Україні», рішенням Миколаївської міської ради від 14.02.2013 № 25/20 «Про затвердження Порядку розміщення пересувних тимчасових споруд для провадження підприємницької діяльності на території м. Миколаєва»,</w:t>
      </w:r>
      <w:r w:rsidRPr="005715D5">
        <w:rPr>
          <w:rStyle w:val="a5"/>
          <w:b w:val="0"/>
          <w:sz w:val="28"/>
          <w:szCs w:val="28"/>
          <w:lang w:val="uk-UA"/>
        </w:rPr>
        <w:t xml:space="preserve"> виконком міської ради</w:t>
      </w:r>
    </w:p>
    <w:p w:rsidR="00527F88" w:rsidRPr="006240D7" w:rsidRDefault="00527F88" w:rsidP="00587462">
      <w:pPr>
        <w:spacing w:line="276" w:lineRule="auto"/>
        <w:ind w:right="-5" w:firstLine="540"/>
        <w:jc w:val="both"/>
        <w:rPr>
          <w:sz w:val="28"/>
          <w:szCs w:val="28"/>
          <w:lang w:val="uk-UA"/>
        </w:rPr>
      </w:pPr>
    </w:p>
    <w:p w:rsidR="00527F88" w:rsidRPr="00AC27EA" w:rsidRDefault="00527F88" w:rsidP="00587462">
      <w:pPr>
        <w:spacing w:line="276" w:lineRule="auto"/>
        <w:outlineLvl w:val="0"/>
        <w:rPr>
          <w:rStyle w:val="a5"/>
          <w:b w:val="0"/>
          <w:sz w:val="28"/>
          <w:szCs w:val="28"/>
          <w:lang w:val="uk-UA"/>
        </w:rPr>
      </w:pPr>
      <w:r w:rsidRPr="00AC27EA">
        <w:rPr>
          <w:rStyle w:val="a5"/>
          <w:b w:val="0"/>
          <w:sz w:val="28"/>
          <w:szCs w:val="28"/>
          <w:lang w:val="uk-UA"/>
        </w:rPr>
        <w:t>ВИРІШИВ:</w:t>
      </w:r>
    </w:p>
    <w:p w:rsidR="00527F88" w:rsidRPr="006240D7" w:rsidRDefault="00527F88" w:rsidP="00587462">
      <w:pPr>
        <w:pStyle w:val="a3"/>
        <w:spacing w:line="276" w:lineRule="auto"/>
        <w:rPr>
          <w:b/>
          <w:spacing w:val="2"/>
          <w:sz w:val="28"/>
          <w:szCs w:val="28"/>
        </w:rPr>
      </w:pPr>
    </w:p>
    <w:p w:rsidR="00527F88" w:rsidRDefault="00527F88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240D7">
        <w:rPr>
          <w:sz w:val="28"/>
          <w:szCs w:val="28"/>
          <w:lang w:val="uk-UA"/>
        </w:rPr>
        <w:t xml:space="preserve">. </w:t>
      </w:r>
      <w:r w:rsidRPr="00AF3CBC">
        <w:rPr>
          <w:sz w:val="28"/>
          <w:szCs w:val="28"/>
          <w:lang w:val="uk-UA"/>
        </w:rPr>
        <w:t xml:space="preserve">Дозволити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ІнвестСітіГруп</w:t>
      </w:r>
      <w:proofErr w:type="spellEnd"/>
      <w:r>
        <w:rPr>
          <w:sz w:val="28"/>
          <w:szCs w:val="28"/>
          <w:lang w:val="uk-UA"/>
        </w:rPr>
        <w:t>» (код ЄДРПОУ 44303514) укладання договору про встановлення особистого строкового сервітуту строком на 1 рік для розміщення групи пересувних тимчасових споруд</w:t>
      </w:r>
      <w:r w:rsidRPr="00E0701A">
        <w:rPr>
          <w:sz w:val="28"/>
          <w:szCs w:val="28"/>
          <w:lang w:val="uk-UA"/>
        </w:rPr>
        <w:t>:</w:t>
      </w:r>
    </w:p>
    <w:p w:rsidR="00527F88" w:rsidRDefault="00527F88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701A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у кількості 3 шт. </w:t>
      </w:r>
      <w:r w:rsidR="00C55401">
        <w:rPr>
          <w:sz w:val="28"/>
          <w:szCs w:val="28"/>
          <w:lang w:val="uk-UA"/>
        </w:rPr>
        <w:t xml:space="preserve">площею 25 </w:t>
      </w:r>
      <w:proofErr w:type="spellStart"/>
      <w:r w:rsidR="00C55401">
        <w:rPr>
          <w:sz w:val="28"/>
          <w:szCs w:val="28"/>
          <w:lang w:val="uk-UA"/>
        </w:rPr>
        <w:t>кв.м</w:t>
      </w:r>
      <w:proofErr w:type="spellEnd"/>
      <w:r w:rsidR="00C55401">
        <w:rPr>
          <w:sz w:val="28"/>
          <w:szCs w:val="28"/>
          <w:lang w:val="uk-UA"/>
        </w:rPr>
        <w:t xml:space="preserve"> (дві</w:t>
      </w:r>
      <w:r>
        <w:rPr>
          <w:sz w:val="28"/>
          <w:szCs w:val="28"/>
          <w:lang w:val="uk-UA"/>
        </w:rPr>
        <w:t xml:space="preserve"> площею по 10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м </w:t>
      </w:r>
      <w:r w:rsidR="0044723A">
        <w:rPr>
          <w:sz w:val="28"/>
          <w:szCs w:val="28"/>
          <w:lang w:val="uk-UA"/>
        </w:rPr>
        <w:t>кож</w:t>
      </w:r>
      <w:r w:rsidR="00C55401">
        <w:rPr>
          <w:sz w:val="28"/>
          <w:szCs w:val="28"/>
          <w:lang w:val="uk-UA"/>
        </w:rPr>
        <w:t>на</w:t>
      </w:r>
      <w:r w:rsidR="0044723A">
        <w:rPr>
          <w:sz w:val="28"/>
          <w:szCs w:val="28"/>
          <w:lang w:val="uk-UA"/>
        </w:rPr>
        <w:t xml:space="preserve"> та од</w:t>
      </w:r>
      <w:r w:rsidR="00C55401">
        <w:rPr>
          <w:sz w:val="28"/>
          <w:szCs w:val="28"/>
          <w:lang w:val="uk-UA"/>
        </w:rPr>
        <w:t>на площею</w:t>
      </w:r>
      <w:r w:rsidR="00752A29">
        <w:rPr>
          <w:sz w:val="28"/>
          <w:szCs w:val="28"/>
          <w:lang w:val="uk-UA"/>
        </w:rPr>
        <w:t xml:space="preserve"> 5 </w:t>
      </w:r>
      <w:proofErr w:type="spellStart"/>
      <w:r w:rsidR="00752A29">
        <w:rPr>
          <w:sz w:val="28"/>
          <w:szCs w:val="28"/>
          <w:lang w:val="uk-UA"/>
        </w:rPr>
        <w:t>кв</w:t>
      </w:r>
      <w:proofErr w:type="spellEnd"/>
      <w:r w:rsidR="00752A29">
        <w:rPr>
          <w:sz w:val="28"/>
          <w:szCs w:val="28"/>
          <w:lang w:val="uk-UA"/>
        </w:rPr>
        <w:t>. м</w:t>
      </w:r>
      <w:r w:rsidR="00752A29" w:rsidRPr="00C55401">
        <w:rPr>
          <w:sz w:val="28"/>
          <w:szCs w:val="28"/>
          <w:lang w:val="uk-UA"/>
        </w:rPr>
        <w:t>)</w:t>
      </w:r>
      <w:r w:rsidRPr="00C554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</w:t>
      </w:r>
      <w:r w:rsidR="00C55401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з кадастровим планом земельної ділянки, відповідно до висновку департаменту архітектури та містобудування Миколаївської міської ради від </w:t>
      </w:r>
      <w:r w:rsidR="0044723A" w:rsidRPr="0044723A">
        <w:rPr>
          <w:sz w:val="28"/>
          <w:szCs w:val="28"/>
          <w:lang w:val="uk-UA"/>
        </w:rPr>
        <w:t>29.11.2021</w:t>
      </w:r>
      <w:r w:rsidRPr="0044723A">
        <w:rPr>
          <w:sz w:val="28"/>
          <w:szCs w:val="28"/>
          <w:lang w:val="uk-UA"/>
        </w:rPr>
        <w:t xml:space="preserve"> № </w:t>
      </w:r>
      <w:r w:rsidR="0044723A" w:rsidRPr="0044723A">
        <w:rPr>
          <w:sz w:val="28"/>
          <w:szCs w:val="28"/>
          <w:lang w:val="uk-UA"/>
        </w:rPr>
        <w:t>51652</w:t>
      </w:r>
      <w:r w:rsidRPr="0044723A">
        <w:rPr>
          <w:sz w:val="28"/>
          <w:szCs w:val="28"/>
          <w:lang w:val="uk-UA"/>
        </w:rPr>
        <w:t>/12.01-24/21-2;</w:t>
      </w:r>
    </w:p>
    <w:p w:rsidR="00527F88" w:rsidRDefault="002555FE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кількості 3 шт. </w:t>
      </w:r>
      <w:r w:rsidR="00C55401">
        <w:rPr>
          <w:sz w:val="28"/>
          <w:szCs w:val="28"/>
          <w:lang w:val="uk-UA"/>
        </w:rPr>
        <w:t xml:space="preserve">площею 25 </w:t>
      </w:r>
      <w:proofErr w:type="spellStart"/>
      <w:r w:rsidR="00C55401">
        <w:rPr>
          <w:sz w:val="28"/>
          <w:szCs w:val="28"/>
          <w:lang w:val="uk-UA"/>
        </w:rPr>
        <w:t>кв.м</w:t>
      </w:r>
      <w:proofErr w:type="spellEnd"/>
      <w:r w:rsidR="00C55401">
        <w:rPr>
          <w:sz w:val="28"/>
          <w:szCs w:val="28"/>
          <w:lang w:val="uk-UA"/>
        </w:rPr>
        <w:t xml:space="preserve"> (дві</w:t>
      </w:r>
      <w:r>
        <w:rPr>
          <w:sz w:val="28"/>
          <w:szCs w:val="28"/>
          <w:lang w:val="uk-UA"/>
        </w:rPr>
        <w:t xml:space="preserve"> площею по 10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 кож</w:t>
      </w:r>
      <w:r w:rsidR="00C55401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та од</w:t>
      </w:r>
      <w:r w:rsidR="00C55401">
        <w:rPr>
          <w:sz w:val="28"/>
          <w:szCs w:val="28"/>
          <w:lang w:val="uk-UA"/>
        </w:rPr>
        <w:t xml:space="preserve">на площею 5 </w:t>
      </w:r>
      <w:proofErr w:type="spellStart"/>
      <w:r w:rsidR="00C55401">
        <w:rPr>
          <w:sz w:val="28"/>
          <w:szCs w:val="28"/>
          <w:lang w:val="uk-UA"/>
        </w:rPr>
        <w:t>кв</w:t>
      </w:r>
      <w:proofErr w:type="spellEnd"/>
      <w:r w:rsidR="00C55401">
        <w:rPr>
          <w:sz w:val="28"/>
          <w:szCs w:val="28"/>
          <w:lang w:val="uk-UA"/>
        </w:rPr>
        <w:t>. м)</w:t>
      </w:r>
      <w:r w:rsidR="009932A1" w:rsidRPr="005D0051">
        <w:rPr>
          <w:sz w:val="28"/>
          <w:szCs w:val="28"/>
          <w:lang w:val="uk-UA"/>
        </w:rPr>
        <w:t>,</w:t>
      </w:r>
      <w:r w:rsidR="00C55401">
        <w:rPr>
          <w:sz w:val="28"/>
          <w:szCs w:val="28"/>
          <w:lang w:val="uk-UA"/>
        </w:rPr>
        <w:t xml:space="preserve"> згідно </w:t>
      </w:r>
      <w:r w:rsidR="00527F88">
        <w:rPr>
          <w:sz w:val="28"/>
          <w:szCs w:val="28"/>
          <w:lang w:val="uk-UA"/>
        </w:rPr>
        <w:t>з кадастровим планом земельної ділянки, відповідно до висновку департаменту архітектури та містобудування Миколаївсь</w:t>
      </w:r>
      <w:r w:rsidR="009932A1">
        <w:rPr>
          <w:sz w:val="28"/>
          <w:szCs w:val="28"/>
          <w:lang w:val="uk-UA"/>
        </w:rPr>
        <w:t xml:space="preserve">кої міської ради від </w:t>
      </w:r>
      <w:r w:rsidR="009932A1" w:rsidRPr="0044723A">
        <w:rPr>
          <w:sz w:val="28"/>
          <w:szCs w:val="28"/>
          <w:lang w:val="uk-UA"/>
        </w:rPr>
        <w:t xml:space="preserve">29.11.2021 № </w:t>
      </w:r>
      <w:r w:rsidR="009932A1">
        <w:rPr>
          <w:sz w:val="28"/>
          <w:szCs w:val="28"/>
          <w:lang w:val="uk-UA"/>
        </w:rPr>
        <w:t>51654</w:t>
      </w:r>
      <w:r w:rsidR="009932A1" w:rsidRPr="0044723A">
        <w:rPr>
          <w:sz w:val="28"/>
          <w:szCs w:val="28"/>
          <w:lang w:val="uk-UA"/>
        </w:rPr>
        <w:t>/12.01-24/21-2;</w:t>
      </w:r>
      <w:r w:rsidR="009932A1">
        <w:rPr>
          <w:sz w:val="28"/>
          <w:szCs w:val="28"/>
          <w:lang w:val="uk-UA"/>
        </w:rPr>
        <w:t xml:space="preserve"> </w:t>
      </w:r>
    </w:p>
    <w:p w:rsidR="009932A1" w:rsidRDefault="009932A1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у кількості 3 шт. </w:t>
      </w:r>
      <w:r w:rsidR="00C55401">
        <w:rPr>
          <w:sz w:val="28"/>
          <w:szCs w:val="28"/>
          <w:lang w:val="uk-UA"/>
        </w:rPr>
        <w:t xml:space="preserve">площею 25 </w:t>
      </w:r>
      <w:proofErr w:type="spellStart"/>
      <w:r w:rsidR="00C55401">
        <w:rPr>
          <w:sz w:val="28"/>
          <w:szCs w:val="28"/>
          <w:lang w:val="uk-UA"/>
        </w:rPr>
        <w:t>кв.м</w:t>
      </w:r>
      <w:proofErr w:type="spellEnd"/>
      <w:r w:rsidR="00C55401">
        <w:rPr>
          <w:sz w:val="28"/>
          <w:szCs w:val="28"/>
          <w:lang w:val="uk-UA"/>
        </w:rPr>
        <w:t xml:space="preserve"> (дві площею по 10 </w:t>
      </w:r>
      <w:proofErr w:type="spellStart"/>
      <w:r w:rsidR="00C55401">
        <w:rPr>
          <w:sz w:val="28"/>
          <w:szCs w:val="28"/>
          <w:lang w:val="uk-UA"/>
        </w:rPr>
        <w:t>кв</w:t>
      </w:r>
      <w:proofErr w:type="spellEnd"/>
      <w:r w:rsidR="00C55401">
        <w:rPr>
          <w:sz w:val="28"/>
          <w:szCs w:val="28"/>
          <w:lang w:val="uk-UA"/>
        </w:rPr>
        <w:t xml:space="preserve">. м кожна та одна площею 5 </w:t>
      </w:r>
      <w:proofErr w:type="spellStart"/>
      <w:r w:rsidR="00C55401">
        <w:rPr>
          <w:sz w:val="28"/>
          <w:szCs w:val="28"/>
          <w:lang w:val="uk-UA"/>
        </w:rPr>
        <w:t>кв</w:t>
      </w:r>
      <w:proofErr w:type="spellEnd"/>
      <w:r w:rsidR="00C55401">
        <w:rPr>
          <w:sz w:val="28"/>
          <w:szCs w:val="28"/>
          <w:lang w:val="uk-UA"/>
        </w:rPr>
        <w:t>. м)</w:t>
      </w:r>
      <w:r w:rsidRPr="005D0051">
        <w:rPr>
          <w:sz w:val="28"/>
          <w:szCs w:val="28"/>
          <w:lang w:val="uk-UA"/>
        </w:rPr>
        <w:t>,</w:t>
      </w:r>
      <w:r w:rsidR="00C55401">
        <w:rPr>
          <w:sz w:val="28"/>
          <w:szCs w:val="28"/>
          <w:lang w:val="uk-UA"/>
        </w:rPr>
        <w:t xml:space="preserve"> згідно </w:t>
      </w:r>
      <w:r>
        <w:rPr>
          <w:sz w:val="28"/>
          <w:szCs w:val="28"/>
          <w:lang w:val="uk-UA"/>
        </w:rPr>
        <w:t xml:space="preserve">з кадастровим планом земельної ділянки, відповідно до висновку департаменту архітектури та містобудування Миколаївської міської ради від </w:t>
      </w:r>
      <w:r w:rsidRPr="0044723A">
        <w:rPr>
          <w:sz w:val="28"/>
          <w:szCs w:val="28"/>
          <w:lang w:val="uk-UA"/>
        </w:rPr>
        <w:t xml:space="preserve">29.11.2021 № </w:t>
      </w:r>
      <w:r>
        <w:rPr>
          <w:sz w:val="28"/>
          <w:szCs w:val="28"/>
          <w:lang w:val="uk-UA"/>
        </w:rPr>
        <w:t>51656</w:t>
      </w:r>
      <w:r w:rsidRPr="0044723A">
        <w:rPr>
          <w:sz w:val="28"/>
          <w:szCs w:val="28"/>
          <w:lang w:val="uk-UA"/>
        </w:rPr>
        <w:t>/12.01-24/21-2;</w:t>
      </w:r>
      <w:r>
        <w:rPr>
          <w:sz w:val="28"/>
          <w:szCs w:val="28"/>
          <w:lang w:val="uk-UA"/>
        </w:rPr>
        <w:t xml:space="preserve"> </w:t>
      </w:r>
    </w:p>
    <w:p w:rsidR="00891CC6" w:rsidRDefault="00891CC6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932A1" w:rsidRPr="00C36E48" w:rsidRDefault="00891CC6" w:rsidP="0058746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240D7">
        <w:rPr>
          <w:sz w:val="28"/>
          <w:szCs w:val="28"/>
          <w:lang w:val="uk-UA"/>
        </w:rPr>
        <w:t xml:space="preserve"> </w:t>
      </w:r>
      <w:r w:rsidRPr="00C36E48">
        <w:rPr>
          <w:sz w:val="28"/>
          <w:szCs w:val="28"/>
          <w:lang w:val="uk-UA"/>
        </w:rPr>
        <w:t>Затвердити технічну документацію </w:t>
      </w:r>
      <w:r w:rsidR="00C36E48" w:rsidRPr="00C36E48">
        <w:rPr>
          <w:color w:val="000000"/>
          <w:sz w:val="28"/>
          <w:szCs w:val="28"/>
          <w:lang w:val="uk-UA" w:eastAsia="uk-UA" w:bidi="uk-UA"/>
        </w:rPr>
        <w:t>із землеустрою щодо встановлення меж частини земельної ділянки, на яку поширюється право сервітуту для розміщення групи пересувних тимчасових споруд на землях комунальної власності,</w:t>
      </w:r>
      <w:r w:rsidRPr="00C36E48">
        <w:rPr>
          <w:sz w:val="28"/>
          <w:szCs w:val="28"/>
          <w:lang w:val="uk-UA"/>
        </w:rPr>
        <w:t xml:space="preserve"> площею 25 </w:t>
      </w:r>
      <w:proofErr w:type="spellStart"/>
      <w:r w:rsidRPr="00C36E48">
        <w:rPr>
          <w:sz w:val="28"/>
          <w:szCs w:val="28"/>
          <w:lang w:val="uk-UA"/>
        </w:rPr>
        <w:t>кв.м</w:t>
      </w:r>
      <w:proofErr w:type="spellEnd"/>
      <w:r w:rsidR="00C55401">
        <w:rPr>
          <w:sz w:val="28"/>
          <w:szCs w:val="28"/>
          <w:lang w:val="uk-UA"/>
        </w:rPr>
        <w:t>,</w:t>
      </w:r>
      <w:r w:rsidRPr="00C36E48">
        <w:rPr>
          <w:sz w:val="28"/>
          <w:szCs w:val="28"/>
          <w:lang w:val="uk-UA"/>
        </w:rPr>
        <w:t xml:space="preserve"> із земель Миколаївської міської ради, не наданих у власність або користування, для провадження підприємницької діяльності товариству з обмеженою відповідальністю «</w:t>
      </w:r>
      <w:proofErr w:type="spellStart"/>
      <w:r w:rsidRPr="00C36E48">
        <w:rPr>
          <w:sz w:val="28"/>
          <w:szCs w:val="28"/>
          <w:lang w:val="uk-UA"/>
        </w:rPr>
        <w:t>ІнвестСітіГруп</w:t>
      </w:r>
      <w:proofErr w:type="spellEnd"/>
      <w:r w:rsidRPr="00C36E48">
        <w:rPr>
          <w:sz w:val="28"/>
          <w:szCs w:val="28"/>
          <w:lang w:val="uk-UA"/>
        </w:rPr>
        <w:t xml:space="preserve">» </w:t>
      </w:r>
      <w:r w:rsidRPr="00C36E48">
        <w:rPr>
          <w:color w:val="000000"/>
          <w:sz w:val="28"/>
          <w:szCs w:val="28"/>
          <w:lang w:val="uk-UA" w:eastAsia="uk-UA" w:bidi="uk-UA"/>
        </w:rPr>
        <w:t>на території площі Соборної в Центральному районі м. Миколаєва</w:t>
      </w:r>
      <w:r w:rsidR="00A25143" w:rsidRPr="00C36E48">
        <w:rPr>
          <w:color w:val="000000"/>
          <w:sz w:val="28"/>
          <w:szCs w:val="28"/>
          <w:lang w:val="uk-UA" w:eastAsia="uk-UA" w:bidi="uk-UA"/>
        </w:rPr>
        <w:t xml:space="preserve"> (для організації дозвілля населення на території площі Со</w:t>
      </w:r>
      <w:r w:rsidR="004064CC">
        <w:rPr>
          <w:color w:val="000000"/>
          <w:sz w:val="28"/>
          <w:szCs w:val="28"/>
          <w:lang w:val="uk-UA" w:eastAsia="uk-UA" w:bidi="uk-UA"/>
        </w:rPr>
        <w:t>борної в Центральному районі м. </w:t>
      </w:r>
      <w:r w:rsidR="00A25143" w:rsidRPr="00C36E48">
        <w:rPr>
          <w:color w:val="000000"/>
          <w:sz w:val="28"/>
          <w:szCs w:val="28"/>
          <w:lang w:val="uk-UA" w:eastAsia="uk-UA" w:bidi="uk-UA"/>
        </w:rPr>
        <w:t>Миколаєва)</w:t>
      </w:r>
      <w:r w:rsidRPr="00C36E48">
        <w:rPr>
          <w:color w:val="000000"/>
          <w:sz w:val="28"/>
          <w:szCs w:val="28"/>
          <w:lang w:val="uk-UA" w:eastAsia="uk-UA" w:bidi="uk-UA"/>
        </w:rPr>
        <w:t>.</w:t>
      </w:r>
    </w:p>
    <w:p w:rsidR="00891CC6" w:rsidRDefault="00891CC6" w:rsidP="0058746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6240D7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твердити технічну документацію  </w:t>
      </w:r>
      <w:r w:rsidR="00C36E48" w:rsidRPr="00C36E48">
        <w:rPr>
          <w:color w:val="000000"/>
          <w:sz w:val="28"/>
          <w:szCs w:val="28"/>
          <w:lang w:val="uk-UA" w:eastAsia="uk-UA" w:bidi="uk-UA"/>
        </w:rPr>
        <w:t>із землеустрою щодо встановлення меж частини земельної ділянки, на яку поширюється право сервітуту для розміщення групи пересувних тимчасових споруд на землях комунальної власності,</w:t>
      </w:r>
      <w:r>
        <w:rPr>
          <w:sz w:val="28"/>
          <w:szCs w:val="28"/>
          <w:lang w:val="uk-UA"/>
        </w:rPr>
        <w:t xml:space="preserve"> площею 25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C554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 земель Миколаївської міської ради, не наданих у власність або користування, для провадження підприємницької діяльності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ІнвестСітіГруп</w:t>
      </w:r>
      <w:proofErr w:type="spellEnd"/>
      <w:r>
        <w:rPr>
          <w:sz w:val="28"/>
          <w:szCs w:val="28"/>
          <w:lang w:val="uk-UA"/>
        </w:rPr>
        <w:t xml:space="preserve">» </w:t>
      </w:r>
      <w:r w:rsidRPr="00E0701A">
        <w:rPr>
          <w:color w:val="000000"/>
          <w:sz w:val="28"/>
          <w:szCs w:val="28"/>
          <w:lang w:val="uk-UA" w:eastAsia="uk-UA" w:bidi="uk-UA"/>
        </w:rPr>
        <w:t>на території площі Соборної в Центральному районі м. Миколаєва</w:t>
      </w:r>
      <w:r w:rsidR="00A25143">
        <w:rPr>
          <w:color w:val="000000"/>
          <w:sz w:val="28"/>
          <w:szCs w:val="28"/>
          <w:lang w:val="uk-UA" w:eastAsia="uk-UA" w:bidi="uk-UA"/>
        </w:rPr>
        <w:t xml:space="preserve"> (для </w:t>
      </w:r>
      <w:r w:rsidR="00A25143" w:rsidRPr="00A25143">
        <w:rPr>
          <w:color w:val="000000"/>
          <w:sz w:val="28"/>
          <w:szCs w:val="28"/>
          <w:lang w:val="uk-UA" w:eastAsia="uk-UA" w:bidi="uk-UA"/>
        </w:rPr>
        <w:t>організації дозвілля населення на території площі Соборної в Центральному районі м. Миколаєва</w:t>
      </w:r>
      <w:r w:rsidR="00A25143">
        <w:rPr>
          <w:color w:val="000000"/>
          <w:sz w:val="28"/>
          <w:szCs w:val="28"/>
          <w:lang w:val="uk-UA" w:eastAsia="uk-UA" w:bidi="uk-UA"/>
        </w:rPr>
        <w:t>)</w:t>
      </w:r>
      <w:r>
        <w:rPr>
          <w:color w:val="000000"/>
          <w:sz w:val="28"/>
          <w:szCs w:val="28"/>
          <w:lang w:val="uk-UA" w:eastAsia="uk-UA" w:bidi="uk-UA"/>
        </w:rPr>
        <w:t>.</w:t>
      </w:r>
    </w:p>
    <w:p w:rsidR="00891CC6" w:rsidRDefault="00891CC6" w:rsidP="00587462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6240D7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твердити технічну документацію</w:t>
      </w:r>
      <w:r w:rsidR="00C36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 </w:t>
      </w:r>
      <w:r w:rsidR="00C36E48" w:rsidRPr="00C36E48">
        <w:rPr>
          <w:color w:val="000000"/>
          <w:sz w:val="28"/>
          <w:szCs w:val="28"/>
          <w:lang w:val="uk-UA" w:eastAsia="uk-UA" w:bidi="uk-UA"/>
        </w:rPr>
        <w:t>із землеустрою щодо встановлення меж частини земельної ділянки, на яку поширюється право сервітуту для розміщення групи пересувних тимчасових споруд на землях комунальної власності,</w:t>
      </w:r>
      <w:r w:rsidR="00C36E48">
        <w:rPr>
          <w:color w:val="000000"/>
          <w:lang w:val="uk-UA" w:eastAsia="uk-UA" w:bidi="uk-UA"/>
        </w:rPr>
        <w:t xml:space="preserve"> </w:t>
      </w:r>
      <w:r>
        <w:rPr>
          <w:sz w:val="28"/>
          <w:szCs w:val="28"/>
          <w:lang w:val="uk-UA"/>
        </w:rPr>
        <w:t xml:space="preserve">площею 25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C554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 земель Миколаївської міської ради, не наданих у власність або користування, для провадження підприємницької діяльності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ІнвестСітіГруп</w:t>
      </w:r>
      <w:proofErr w:type="spellEnd"/>
      <w:r>
        <w:rPr>
          <w:sz w:val="28"/>
          <w:szCs w:val="28"/>
          <w:lang w:val="uk-UA"/>
        </w:rPr>
        <w:t xml:space="preserve">» </w:t>
      </w:r>
      <w:r w:rsidRPr="00E0701A">
        <w:rPr>
          <w:color w:val="000000"/>
          <w:sz w:val="28"/>
          <w:szCs w:val="28"/>
          <w:lang w:val="uk-UA" w:eastAsia="uk-UA" w:bidi="uk-UA"/>
        </w:rPr>
        <w:t>на території площі Соборної в Центральному районі м. Миколаєва</w:t>
      </w:r>
      <w:r w:rsidR="00A25143">
        <w:rPr>
          <w:color w:val="000000"/>
          <w:sz w:val="28"/>
          <w:szCs w:val="28"/>
          <w:lang w:val="uk-UA" w:eastAsia="uk-UA" w:bidi="uk-UA"/>
        </w:rPr>
        <w:t xml:space="preserve"> (для </w:t>
      </w:r>
      <w:r w:rsidR="00A25143" w:rsidRPr="00A25143">
        <w:rPr>
          <w:color w:val="000000"/>
          <w:sz w:val="28"/>
          <w:szCs w:val="28"/>
          <w:lang w:val="uk-UA" w:eastAsia="uk-UA" w:bidi="uk-UA"/>
        </w:rPr>
        <w:t>організації дозвілля населення на території площі Соборної в Центральному районі м. Миколаєва</w:t>
      </w:r>
      <w:r w:rsidR="00A25143">
        <w:rPr>
          <w:color w:val="000000"/>
          <w:sz w:val="28"/>
          <w:szCs w:val="28"/>
          <w:lang w:val="uk-UA" w:eastAsia="uk-UA" w:bidi="uk-UA"/>
        </w:rPr>
        <w:t>)</w:t>
      </w:r>
      <w:r>
        <w:rPr>
          <w:color w:val="000000"/>
          <w:sz w:val="28"/>
          <w:szCs w:val="28"/>
          <w:lang w:val="uk-UA" w:eastAsia="uk-UA" w:bidi="uk-UA"/>
        </w:rPr>
        <w:t>.</w:t>
      </w:r>
    </w:p>
    <w:p w:rsidR="009932A1" w:rsidRDefault="009932A1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27F88" w:rsidRPr="006240D7" w:rsidRDefault="00527F88" w:rsidP="00587462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6240D7">
        <w:rPr>
          <w:sz w:val="28"/>
          <w:szCs w:val="28"/>
          <w:lang w:val="uk-UA"/>
        </w:rPr>
        <w:t>Зобов’язати землекористувач</w:t>
      </w:r>
      <w:r>
        <w:rPr>
          <w:sz w:val="28"/>
          <w:szCs w:val="28"/>
          <w:lang w:val="uk-UA"/>
        </w:rPr>
        <w:t>а</w:t>
      </w:r>
      <w:r w:rsidRPr="006240D7">
        <w:rPr>
          <w:sz w:val="28"/>
          <w:szCs w:val="28"/>
          <w:lang w:val="uk-UA"/>
        </w:rPr>
        <w:t>:</w:t>
      </w:r>
    </w:p>
    <w:p w:rsidR="00527F88" w:rsidRPr="006240D7" w:rsidRDefault="00527F88" w:rsidP="00587462">
      <w:pPr>
        <w:tabs>
          <w:tab w:val="left" w:pos="387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240D7">
        <w:rPr>
          <w:sz w:val="28"/>
          <w:szCs w:val="28"/>
          <w:lang w:val="uk-UA"/>
        </w:rPr>
        <w:t>-  протягом 20 робочих днів з дати прийняття цього рішення звернутися  до управління земельних ресурсів Миколаївської міської ради щодо укладення договору про встановлення особистого строкового сервітуту строком на 1 рік;</w:t>
      </w:r>
    </w:p>
    <w:p w:rsidR="00527F88" w:rsidRPr="006240D7" w:rsidRDefault="00527F88" w:rsidP="005874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240D7">
        <w:rPr>
          <w:sz w:val="28"/>
          <w:szCs w:val="28"/>
          <w:lang w:val="uk-UA"/>
        </w:rPr>
        <w:lastRenderedPageBreak/>
        <w:t>- укласти договір про встановлення особистого строкового сервітуту та здійснити плату по ньому не пізніше 2 місяців з дати прийняття цього рішення. У разі ухилення замовника без поважних причин від укладення договору про встановлення особистого строкового сервітуту, затримання надання необхідних до</w:t>
      </w:r>
      <w:r w:rsidR="00C55401">
        <w:rPr>
          <w:sz w:val="28"/>
          <w:szCs w:val="28"/>
          <w:lang w:val="uk-UA"/>
        </w:rPr>
        <w:t>кументів для його укладення, не</w:t>
      </w:r>
      <w:r w:rsidRPr="006240D7">
        <w:rPr>
          <w:sz w:val="28"/>
          <w:szCs w:val="28"/>
          <w:lang w:val="uk-UA"/>
        </w:rPr>
        <w:t>підписання договору або нездійснення за ним плати протягом 2 місяців з дати прийняття рішення, замовник втрачає право на укладення договору, розміщення пересувної тимчасової споруди  та зобов’язаний звільнити земельну ділянку;</w:t>
      </w:r>
    </w:p>
    <w:p w:rsidR="00527F88" w:rsidRPr="006240D7" w:rsidRDefault="00527F88" w:rsidP="00587462">
      <w:pPr>
        <w:pStyle w:val="a3"/>
        <w:numPr>
          <w:ilvl w:val="0"/>
          <w:numId w:val="1"/>
        </w:numPr>
        <w:tabs>
          <w:tab w:val="num" w:pos="700"/>
        </w:tabs>
        <w:spacing w:line="276" w:lineRule="auto"/>
        <w:ind w:left="0" w:firstLine="567"/>
        <w:rPr>
          <w:sz w:val="28"/>
          <w:szCs w:val="28"/>
        </w:rPr>
      </w:pPr>
      <w:r w:rsidRPr="006240D7">
        <w:rPr>
          <w:sz w:val="28"/>
          <w:szCs w:val="28"/>
        </w:rPr>
        <w:t>виконувати обов’язки землекористувача відповідно до вимог ст. 96 Земельного кодексу України;</w:t>
      </w:r>
    </w:p>
    <w:p w:rsidR="00527F88" w:rsidRPr="006240D7" w:rsidRDefault="00527F88" w:rsidP="00587462">
      <w:pPr>
        <w:pStyle w:val="a3"/>
        <w:numPr>
          <w:ilvl w:val="0"/>
          <w:numId w:val="1"/>
        </w:numPr>
        <w:tabs>
          <w:tab w:val="num" w:pos="700"/>
        </w:tabs>
        <w:spacing w:line="276" w:lineRule="auto"/>
        <w:ind w:left="0" w:firstLine="567"/>
        <w:rPr>
          <w:sz w:val="28"/>
          <w:szCs w:val="28"/>
        </w:rPr>
      </w:pPr>
      <w:r w:rsidRPr="006240D7">
        <w:rPr>
          <w:sz w:val="28"/>
          <w:szCs w:val="28"/>
        </w:rPr>
        <w:t>виконувати обмеження в користуванні земельною ділянкою згідно з технічною документацію  щодо встановлення меж особистого строкового сервітуту для розміщення пересувних тимчасових споруд для провадження підприємницької діяльності.</w:t>
      </w:r>
    </w:p>
    <w:p w:rsidR="00527F88" w:rsidRPr="00F95FCA" w:rsidRDefault="00527F88" w:rsidP="00587462">
      <w:pPr>
        <w:pStyle w:val="a3"/>
        <w:spacing w:line="276" w:lineRule="auto"/>
        <w:rPr>
          <w:sz w:val="28"/>
          <w:szCs w:val="28"/>
        </w:rPr>
      </w:pPr>
    </w:p>
    <w:p w:rsidR="00527F88" w:rsidRDefault="00C55401" w:rsidP="00587462">
      <w:pPr>
        <w:pStyle w:val="a3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527F88" w:rsidRPr="00F95FCA">
        <w:rPr>
          <w:sz w:val="28"/>
          <w:szCs w:val="28"/>
        </w:rPr>
        <w:t>. Зобов’язати замовник</w:t>
      </w:r>
      <w:r w:rsidR="00527F88">
        <w:rPr>
          <w:sz w:val="28"/>
          <w:szCs w:val="28"/>
        </w:rPr>
        <w:t>а</w:t>
      </w:r>
      <w:r w:rsidR="00527F88" w:rsidRPr="00F95FCA">
        <w:rPr>
          <w:sz w:val="28"/>
          <w:szCs w:val="28"/>
        </w:rPr>
        <w:t xml:space="preserve"> відповідно до розділу 3 Порядку розміщення пересувних тимчасових споруд для провадження підприємницької діяльності на території м. Миколаєва, затвердженого рішенням Миколаївської міської ради від 14.02.2013 № 25/20, оформити паспорт прив’язки пересувної тимчасової споруди (групи пересувних тимчасових споруд).</w:t>
      </w:r>
    </w:p>
    <w:p w:rsidR="00587462" w:rsidRDefault="00587462" w:rsidP="00587462">
      <w:pPr>
        <w:pStyle w:val="a3"/>
        <w:spacing w:line="276" w:lineRule="auto"/>
        <w:ind w:firstLine="540"/>
        <w:rPr>
          <w:sz w:val="28"/>
          <w:szCs w:val="28"/>
        </w:rPr>
      </w:pPr>
    </w:p>
    <w:p w:rsidR="00A25143" w:rsidRPr="00A25143" w:rsidRDefault="00C55401" w:rsidP="00587462">
      <w:pPr>
        <w:pStyle w:val="20"/>
        <w:shd w:val="clear" w:color="auto" w:fill="auto"/>
        <w:tabs>
          <w:tab w:val="left" w:pos="776"/>
        </w:tabs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27F88" w:rsidRPr="00C55401">
        <w:rPr>
          <w:sz w:val="28"/>
          <w:szCs w:val="28"/>
          <w:lang w:val="uk-UA"/>
        </w:rPr>
        <w:t>. Зобов’язати замовника дотримуватись способу використання земельних ділянок</w:t>
      </w:r>
      <w:r>
        <w:rPr>
          <w:sz w:val="28"/>
          <w:szCs w:val="28"/>
          <w:lang w:val="uk-UA"/>
        </w:rPr>
        <w:t>,</w:t>
      </w:r>
      <w:r w:rsidR="00527F88" w:rsidRPr="00C55401">
        <w:rPr>
          <w:sz w:val="28"/>
          <w:szCs w:val="28"/>
          <w:lang w:val="uk-UA"/>
        </w:rPr>
        <w:t xml:space="preserve"> на які встановлюється сервітут, виключно відповідно до умов </w:t>
      </w:r>
      <w:r w:rsidR="00891CC6" w:rsidRPr="00C55401">
        <w:rPr>
          <w:sz w:val="28"/>
          <w:szCs w:val="28"/>
          <w:lang w:val="uk-UA"/>
        </w:rPr>
        <w:t>пропозиції товариства</w:t>
      </w:r>
      <w:r w:rsidR="00891CC6" w:rsidRPr="00A25143">
        <w:rPr>
          <w:sz w:val="28"/>
          <w:szCs w:val="28"/>
          <w:lang w:val="uk-UA"/>
        </w:rPr>
        <w:t xml:space="preserve"> з обмеженою відповідальністю «</w:t>
      </w:r>
      <w:proofErr w:type="spellStart"/>
      <w:r w:rsidR="00891CC6" w:rsidRPr="00A25143">
        <w:rPr>
          <w:sz w:val="28"/>
          <w:szCs w:val="28"/>
          <w:lang w:val="uk-UA"/>
        </w:rPr>
        <w:t>ІнвестСітіГруп</w:t>
      </w:r>
      <w:proofErr w:type="spellEnd"/>
      <w:r w:rsidR="00891CC6" w:rsidRPr="00A25143">
        <w:rPr>
          <w:sz w:val="28"/>
          <w:szCs w:val="28"/>
          <w:lang w:val="uk-UA"/>
        </w:rPr>
        <w:t>»</w:t>
      </w:r>
      <w:r w:rsidR="00A25143" w:rsidRPr="00A25143">
        <w:rPr>
          <w:sz w:val="28"/>
          <w:szCs w:val="28"/>
          <w:lang w:val="uk-UA"/>
        </w:rPr>
        <w:t xml:space="preserve"> від </w:t>
      </w:r>
      <w:r w:rsidR="00A25143" w:rsidRPr="00A25143">
        <w:rPr>
          <w:color w:val="000000"/>
          <w:sz w:val="28"/>
          <w:szCs w:val="28"/>
          <w:lang w:val="uk-UA" w:eastAsia="uk-UA" w:bidi="uk-UA"/>
        </w:rPr>
        <w:t>04.06.2021 (</w:t>
      </w:r>
      <w:proofErr w:type="spellStart"/>
      <w:r w:rsidR="00A25143" w:rsidRPr="00A25143">
        <w:rPr>
          <w:color w:val="000000"/>
          <w:sz w:val="28"/>
          <w:szCs w:val="28"/>
          <w:lang w:val="uk-UA" w:eastAsia="uk-UA" w:bidi="uk-UA"/>
        </w:rPr>
        <w:t>вх</w:t>
      </w:r>
      <w:proofErr w:type="spellEnd"/>
      <w:r w:rsidR="00A25143" w:rsidRPr="00A25143">
        <w:rPr>
          <w:color w:val="000000"/>
          <w:sz w:val="28"/>
          <w:szCs w:val="28"/>
          <w:lang w:val="uk-UA" w:eastAsia="uk-UA" w:bidi="uk-UA"/>
        </w:rPr>
        <w:t>. № 6355/02.02.01-19/14/21 від 04.06.2021), в якій наявна візуалізація споруди у вигляді кубу та фото-зони у вигляді кольорових літер, з урахуванням вихідних даних та планувальної схеми розміщення об’єктів</w:t>
      </w:r>
      <w:r>
        <w:rPr>
          <w:color w:val="000000"/>
          <w:sz w:val="28"/>
          <w:szCs w:val="28"/>
          <w:lang w:val="uk-UA" w:eastAsia="uk-UA" w:bidi="uk-UA"/>
        </w:rPr>
        <w:t>,</w:t>
      </w:r>
      <w:r w:rsidR="00A25143" w:rsidRPr="00A25143">
        <w:rPr>
          <w:color w:val="000000"/>
          <w:sz w:val="28"/>
          <w:szCs w:val="28"/>
          <w:lang w:val="uk-UA" w:eastAsia="uk-UA" w:bidi="uk-UA"/>
        </w:rPr>
        <w:t xml:space="preserve"> зазначених в оголошенні про початок прийому пропозицій суб'єктів господарювання щодо організації дозвілля населення на території площі Соборної в Центральному районі м. Миколаєва.</w:t>
      </w:r>
    </w:p>
    <w:p w:rsidR="00527F88" w:rsidRPr="006240D7" w:rsidRDefault="00C55401" w:rsidP="00587462">
      <w:pPr>
        <w:tabs>
          <w:tab w:val="num" w:pos="360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27F88">
        <w:rPr>
          <w:sz w:val="28"/>
          <w:szCs w:val="28"/>
          <w:lang w:val="uk-UA"/>
        </w:rPr>
        <w:t>. Контроль за виконанням даного рішення покласти на заступника міського голови Андрієнка Ю.Г.</w:t>
      </w:r>
    </w:p>
    <w:p w:rsidR="00527F88" w:rsidRDefault="00527F88" w:rsidP="00587462">
      <w:pPr>
        <w:tabs>
          <w:tab w:val="left" w:pos="6465"/>
        </w:tabs>
        <w:spacing w:line="276" w:lineRule="auto"/>
        <w:jc w:val="both"/>
        <w:rPr>
          <w:sz w:val="28"/>
          <w:szCs w:val="28"/>
          <w:lang w:val="uk-UA"/>
        </w:rPr>
      </w:pPr>
    </w:p>
    <w:p w:rsidR="00527F88" w:rsidRDefault="00527F88" w:rsidP="00527F88">
      <w:pPr>
        <w:tabs>
          <w:tab w:val="left" w:pos="6465"/>
        </w:tabs>
        <w:spacing w:line="380" w:lineRule="exact"/>
        <w:ind w:left="5886" w:hanging="5886"/>
        <w:jc w:val="both"/>
        <w:rPr>
          <w:sz w:val="28"/>
          <w:szCs w:val="28"/>
          <w:lang w:val="uk-UA"/>
        </w:rPr>
      </w:pPr>
    </w:p>
    <w:p w:rsidR="00527F88" w:rsidRPr="005715D5" w:rsidRDefault="00527F88" w:rsidP="00527F88">
      <w:pPr>
        <w:tabs>
          <w:tab w:val="left" w:pos="6465"/>
        </w:tabs>
        <w:spacing w:line="380" w:lineRule="exact"/>
        <w:ind w:left="5886" w:hanging="5886"/>
        <w:jc w:val="both"/>
        <w:rPr>
          <w:sz w:val="28"/>
          <w:szCs w:val="28"/>
          <w:lang w:val="uk-UA"/>
        </w:rPr>
      </w:pPr>
      <w:r w:rsidRPr="006240D7">
        <w:rPr>
          <w:sz w:val="28"/>
          <w:szCs w:val="28"/>
          <w:lang w:val="uk-UA"/>
        </w:rPr>
        <w:t>Міський голова                                                                                 О.СЄНКЕВИЧ</w:t>
      </w:r>
    </w:p>
    <w:p w:rsidR="008F5FA1" w:rsidRPr="00AD33C3" w:rsidRDefault="008F5FA1" w:rsidP="008F5FA1">
      <w:pPr>
        <w:pStyle w:val="20"/>
        <w:shd w:val="clear" w:color="auto" w:fill="auto"/>
        <w:spacing w:after="0" w:line="280" w:lineRule="exact"/>
        <w:rPr>
          <w:lang w:val="uk-UA"/>
        </w:rPr>
      </w:pPr>
      <w:r>
        <w:rPr>
          <w:lang w:val="en-US"/>
        </w:rPr>
        <w:t>V</w:t>
      </w:r>
      <w:r w:rsidRPr="00EA27AE">
        <w:t>-</w:t>
      </w:r>
      <w:proofErr w:type="spellStart"/>
      <w:proofErr w:type="gramStart"/>
      <w:r>
        <w:rPr>
          <w:lang w:val="en-US"/>
        </w:rPr>
        <w:t>zr</w:t>
      </w:r>
      <w:proofErr w:type="spellEnd"/>
      <w:proofErr w:type="gramEnd"/>
      <w:r w:rsidRPr="00EA27AE">
        <w:t>-</w:t>
      </w:r>
      <w:r>
        <w:rPr>
          <w:lang w:val="uk-UA"/>
        </w:rPr>
        <w:t xml:space="preserve"> 070</w:t>
      </w:r>
    </w:p>
    <w:p w:rsidR="008F5FA1" w:rsidRDefault="008F5FA1" w:rsidP="008F5FA1">
      <w:pPr>
        <w:pStyle w:val="20"/>
        <w:shd w:val="clear" w:color="auto" w:fill="auto"/>
        <w:spacing w:after="0" w:line="379" w:lineRule="exact"/>
        <w:jc w:val="center"/>
        <w:rPr>
          <w:lang w:val="uk-UA"/>
        </w:rPr>
      </w:pPr>
    </w:p>
    <w:p w:rsidR="008F5FA1" w:rsidRDefault="008F5FA1" w:rsidP="008F5FA1">
      <w:pPr>
        <w:pStyle w:val="20"/>
        <w:shd w:val="clear" w:color="auto" w:fill="auto"/>
        <w:spacing w:after="0" w:line="379" w:lineRule="exact"/>
        <w:jc w:val="center"/>
      </w:pPr>
      <w:r>
        <w:t>ПОЯСНЮВАЛЬНА ЗАПИСКА</w:t>
      </w:r>
      <w:r>
        <w:br/>
      </w:r>
      <w:r>
        <w:lastRenderedPageBreak/>
        <w:t xml:space="preserve">до </w:t>
      </w:r>
      <w:proofErr w:type="spellStart"/>
      <w:r>
        <w:t>проєкту</w:t>
      </w:r>
      <w:proofErr w:type="spellEnd"/>
      <w:r>
        <w:t xml:space="preserve"> </w:t>
      </w:r>
      <w:r w:rsidRPr="00CA0EEF">
        <w:rPr>
          <w:lang w:val="uk-UA"/>
        </w:rPr>
        <w:t xml:space="preserve">рішення виконкому Миколаївської міської </w:t>
      </w:r>
      <w:r>
        <w:t>ради</w:t>
      </w:r>
    </w:p>
    <w:p w:rsidR="008F5FA1" w:rsidRPr="00EA27AE" w:rsidRDefault="008F5FA1" w:rsidP="008F5FA1">
      <w:pPr>
        <w:pStyle w:val="a3"/>
        <w:tabs>
          <w:tab w:val="left" w:pos="4860"/>
          <w:tab w:val="left" w:pos="6840"/>
          <w:tab w:val="left" w:pos="9498"/>
        </w:tabs>
        <w:spacing w:line="380" w:lineRule="exact"/>
        <w:ind w:right="12"/>
        <w:jc w:val="center"/>
        <w:rPr>
          <w:lang w:val="ru-RU"/>
        </w:rPr>
      </w:pPr>
      <w:r>
        <w:t>«</w:t>
      </w:r>
      <w:r>
        <w:rPr>
          <w:sz w:val="28"/>
          <w:szCs w:val="28"/>
        </w:rPr>
        <w:t>Про укладення</w:t>
      </w:r>
      <w:r w:rsidRPr="00F95FCA">
        <w:rPr>
          <w:sz w:val="28"/>
          <w:szCs w:val="28"/>
        </w:rPr>
        <w:t xml:space="preserve"> </w:t>
      </w:r>
      <w:r w:rsidRPr="006240D7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6240D7">
        <w:rPr>
          <w:sz w:val="28"/>
          <w:szCs w:val="28"/>
        </w:rPr>
        <w:t xml:space="preserve"> про встановлення особистого строкового сервітуту </w:t>
      </w:r>
      <w:r>
        <w:rPr>
          <w:sz w:val="28"/>
          <w:szCs w:val="28"/>
        </w:rPr>
        <w:t>для розміщення пересувних тимчасових споруд в м. </w:t>
      </w:r>
      <w:r w:rsidRPr="006240D7">
        <w:rPr>
          <w:sz w:val="28"/>
          <w:szCs w:val="28"/>
        </w:rPr>
        <w:t>Миколаєв</w:t>
      </w:r>
      <w:r>
        <w:rPr>
          <w:sz w:val="28"/>
          <w:szCs w:val="28"/>
        </w:rPr>
        <w:t>і</w:t>
      </w:r>
      <w:r>
        <w:t>»</w:t>
      </w:r>
    </w:p>
    <w:p w:rsidR="008F5FA1" w:rsidRDefault="008F5FA1" w:rsidP="008F5FA1">
      <w:pPr>
        <w:pStyle w:val="20"/>
        <w:shd w:val="clear" w:color="auto" w:fill="auto"/>
        <w:spacing w:after="0" w:line="379" w:lineRule="exact"/>
        <w:ind w:firstLine="740"/>
        <w:rPr>
          <w:lang w:val="uk-UA"/>
        </w:rPr>
      </w:pPr>
    </w:p>
    <w:p w:rsidR="008F5FA1" w:rsidRPr="00EA27AE" w:rsidRDefault="008F5FA1" w:rsidP="008F5FA1">
      <w:pPr>
        <w:pStyle w:val="20"/>
        <w:shd w:val="clear" w:color="auto" w:fill="auto"/>
        <w:spacing w:after="0" w:line="276" w:lineRule="auto"/>
        <w:ind w:firstLine="740"/>
        <w:rPr>
          <w:lang w:val="uk-UA"/>
        </w:rPr>
      </w:pPr>
      <w:r>
        <w:rPr>
          <w:lang w:val="uk-UA"/>
        </w:rPr>
        <w:t xml:space="preserve">Суб’єктом подання </w:t>
      </w:r>
      <w:proofErr w:type="spellStart"/>
      <w:r>
        <w:rPr>
          <w:lang w:val="uk-UA"/>
        </w:rPr>
        <w:t>проє</w:t>
      </w:r>
      <w:r w:rsidRPr="00EA27AE">
        <w:rPr>
          <w:lang w:val="uk-UA"/>
        </w:rPr>
        <w:t>кту</w:t>
      </w:r>
      <w:proofErr w:type="spellEnd"/>
      <w:r w:rsidRPr="00EA27AE">
        <w:rPr>
          <w:lang w:val="uk-UA"/>
        </w:rPr>
        <w:t xml:space="preserve"> рішення на виконком міської ради є управління земельних ресурсів Миколаївської міської ради в особі </w:t>
      </w:r>
      <w:r>
        <w:rPr>
          <w:lang w:val="uk-UA"/>
        </w:rPr>
        <w:t>Платонова Юрія Михайловича</w:t>
      </w:r>
      <w:r w:rsidRPr="00EA27AE">
        <w:rPr>
          <w:lang w:val="uk-UA"/>
        </w:rPr>
        <w:t>,</w:t>
      </w:r>
      <w:r>
        <w:rPr>
          <w:lang w:val="uk-UA"/>
        </w:rPr>
        <w:t xml:space="preserve"> заступника</w:t>
      </w:r>
      <w:r w:rsidRPr="00EA27AE">
        <w:rPr>
          <w:lang w:val="uk-UA"/>
        </w:rPr>
        <w:t xml:space="preserve"> начальника управління земельних ресурсів Миколаївської міської ради (</w:t>
      </w:r>
      <w:proofErr w:type="spellStart"/>
      <w:r w:rsidRPr="00EA27AE">
        <w:rPr>
          <w:lang w:val="uk-UA"/>
        </w:rPr>
        <w:t>м.Миколаїв</w:t>
      </w:r>
      <w:proofErr w:type="spellEnd"/>
      <w:r w:rsidRPr="00EA27AE">
        <w:rPr>
          <w:lang w:val="uk-UA"/>
        </w:rPr>
        <w:t xml:space="preserve">, </w:t>
      </w:r>
      <w:proofErr w:type="spellStart"/>
      <w:r w:rsidRPr="00EA27AE">
        <w:rPr>
          <w:lang w:val="uk-UA"/>
        </w:rPr>
        <w:t>вул.Адміральська</w:t>
      </w:r>
      <w:proofErr w:type="spellEnd"/>
      <w:r w:rsidRPr="00EA27AE">
        <w:rPr>
          <w:lang w:val="uk-UA"/>
        </w:rPr>
        <w:t>, 20, тел.37-32-35).</w:t>
      </w:r>
    </w:p>
    <w:p w:rsidR="008F5FA1" w:rsidRPr="00EA27AE" w:rsidRDefault="008F5FA1" w:rsidP="008F5FA1">
      <w:pPr>
        <w:pStyle w:val="20"/>
        <w:shd w:val="clear" w:color="auto" w:fill="auto"/>
        <w:spacing w:after="0" w:line="276" w:lineRule="auto"/>
        <w:ind w:firstLine="740"/>
        <w:rPr>
          <w:lang w:val="uk-UA"/>
        </w:rPr>
      </w:pPr>
      <w:r w:rsidRPr="006240D7">
        <w:rPr>
          <w:lang w:val="uk-UA"/>
        </w:rPr>
        <w:t xml:space="preserve">Розглянувши звернення </w:t>
      </w:r>
      <w:r>
        <w:rPr>
          <w:lang w:val="uk-UA"/>
        </w:rPr>
        <w:t xml:space="preserve">суб’єкта господарювання, </w:t>
      </w:r>
      <w:r w:rsidRPr="006240D7">
        <w:rPr>
          <w:lang w:val="uk-UA"/>
        </w:rPr>
        <w:t>керуючись Земельним кодексом України, Законом України «Про місцеве самоврядування в Україні», рішенням Миколаївської міської ради від 14.02.2013 № 25/20 «Про затвердження Порядку розміщення пересувних тимчасових споруд для провадження підприємницької діяльності на території м. Миколаєва»</w:t>
      </w:r>
      <w:r w:rsidRPr="00EA27AE">
        <w:rPr>
          <w:lang w:val="uk-UA"/>
        </w:rPr>
        <w:t xml:space="preserve">, управлінням земельних ресурсів Миколаївської міської ради підготовлено </w:t>
      </w:r>
      <w:proofErr w:type="spellStart"/>
      <w:r w:rsidRPr="00EA27AE">
        <w:rPr>
          <w:lang w:val="uk-UA"/>
        </w:rPr>
        <w:t>проєкт</w:t>
      </w:r>
      <w:proofErr w:type="spellEnd"/>
      <w:r w:rsidRPr="00EA27AE">
        <w:rPr>
          <w:lang w:val="uk-UA"/>
        </w:rPr>
        <w:t xml:space="preserve"> рішення «Про укладення договору про встановлення особистого строкового сервітуту для розміщення пересувних тимчасових споруд в м.</w:t>
      </w:r>
      <w:r>
        <w:t> </w:t>
      </w:r>
      <w:r w:rsidRPr="00EA27AE">
        <w:rPr>
          <w:lang w:val="uk-UA"/>
        </w:rPr>
        <w:t>Миколаєві».</w:t>
      </w:r>
    </w:p>
    <w:p w:rsidR="008F5FA1" w:rsidRPr="0064183C" w:rsidRDefault="008F5FA1" w:rsidP="008F5FA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3C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64183C">
        <w:rPr>
          <w:rFonts w:ascii="Times New Roman" w:hAnsi="Times New Roman" w:cs="Times New Roman"/>
          <w:sz w:val="28"/>
          <w:szCs w:val="28"/>
        </w:rPr>
        <w:t xml:space="preserve"> до про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64183C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64183C">
        <w:rPr>
          <w:rFonts w:ascii="Times New Roman" w:hAnsi="Times New Roman" w:cs="Times New Roman"/>
          <w:sz w:val="28"/>
          <w:szCs w:val="28"/>
        </w:rPr>
        <w:t xml:space="preserve"> 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64183C">
        <w:rPr>
          <w:rFonts w:ascii="Times New Roman" w:hAnsi="Times New Roman" w:cs="Times New Roman"/>
          <w:sz w:val="28"/>
          <w:szCs w:val="28"/>
        </w:rPr>
        <w:t xml:space="preserve"> 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передбачено</w:t>
      </w:r>
      <w:r w:rsidRPr="0064183C">
        <w:rPr>
          <w:rFonts w:ascii="Times New Roman" w:hAnsi="Times New Roman" w:cs="Times New Roman"/>
          <w:sz w:val="28"/>
          <w:szCs w:val="28"/>
        </w:rPr>
        <w:t xml:space="preserve"> 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дозволити товариству з обмеженою відповідальністю «</w:t>
      </w:r>
      <w:proofErr w:type="spellStart"/>
      <w:r w:rsidRPr="0064183C">
        <w:rPr>
          <w:rFonts w:ascii="Times New Roman" w:hAnsi="Times New Roman" w:cs="Times New Roman"/>
          <w:sz w:val="28"/>
          <w:szCs w:val="28"/>
          <w:lang w:val="uk-UA"/>
        </w:rPr>
        <w:t>ІнвестСітіГруп</w:t>
      </w:r>
      <w:proofErr w:type="spellEnd"/>
      <w:r w:rsidRPr="0064183C">
        <w:rPr>
          <w:rFonts w:ascii="Times New Roman" w:hAnsi="Times New Roman" w:cs="Times New Roman"/>
          <w:sz w:val="28"/>
          <w:szCs w:val="28"/>
          <w:lang w:val="uk-UA"/>
        </w:rPr>
        <w:t xml:space="preserve">» (код ЄДРПОУ 44303514) укладання договору про встановлення особистого строкового сервітуту строком на 1 рік для розміщення групи пересувних тимчасових споруд </w:t>
      </w:r>
      <w:r w:rsidRPr="0064183C">
        <w:rPr>
          <w:rFonts w:ascii="Times New Roman" w:hAnsi="Times New Roman" w:cs="Times New Roman"/>
          <w:sz w:val="28"/>
          <w:szCs w:val="28"/>
        </w:rPr>
        <w:t xml:space="preserve">у 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Pr="0064183C">
        <w:rPr>
          <w:rFonts w:ascii="Times New Roman" w:hAnsi="Times New Roman" w:cs="Times New Roman"/>
          <w:sz w:val="28"/>
          <w:szCs w:val="28"/>
        </w:rPr>
        <w:t xml:space="preserve"> 9 шт.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(шість площею по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 кожна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 xml:space="preserve"> та 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по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 кожна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 xml:space="preserve">) для провадження підприємницької діяльності </w:t>
      </w:r>
      <w:r w:rsidRPr="0064183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території площі Соборної в Центральному районі м. Миколаєва (для організації дозвілля населення на території площі Соборної в Центральному районі м. Миколаєва), 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згідно із кадастровим планом земельної ділянки, відповідно до висновків департаменту архітектури та містобудування Миколаївської міської ради від 29.11.2021 № 51652/</w:t>
      </w:r>
      <w:r>
        <w:rPr>
          <w:rFonts w:ascii="Times New Roman" w:hAnsi="Times New Roman" w:cs="Times New Roman"/>
          <w:sz w:val="28"/>
          <w:szCs w:val="28"/>
          <w:lang w:val="uk-UA"/>
        </w:rPr>
        <w:t>12.01-24/21-2, від 29.11.2021 № 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51654/12.01-24/21-2, від 29.11.2021 № 51656/12.01-24/21-2.</w:t>
      </w:r>
    </w:p>
    <w:p w:rsidR="008F5FA1" w:rsidRPr="0064183C" w:rsidRDefault="008F5FA1" w:rsidP="008F5FA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3C">
        <w:rPr>
          <w:rFonts w:ascii="Times New Roman" w:hAnsi="Times New Roman" w:cs="Times New Roman"/>
          <w:sz w:val="28"/>
          <w:szCs w:val="28"/>
          <w:lang w:val="uk-UA"/>
        </w:rPr>
        <w:t>Затвердити технічну документацію </w:t>
      </w:r>
      <w:r w:rsidRPr="0064183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із землеустрою щодо встановлення меж частини земельної ділянки, на яку поширюється право сервітуту для розміщення групи пересувних тимчасових споруд на землях комунальної власності,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 xml:space="preserve"> площею 75 </w:t>
      </w:r>
      <w:proofErr w:type="spellStart"/>
      <w:r w:rsidRPr="0064183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Миколаївської міської ради, не наданих у власність або користування, для провадження підприємницької діяльності товариству з обмеженою відповідальністю «</w:t>
      </w:r>
      <w:proofErr w:type="spellStart"/>
      <w:r w:rsidRPr="0064183C">
        <w:rPr>
          <w:rFonts w:ascii="Times New Roman" w:hAnsi="Times New Roman" w:cs="Times New Roman"/>
          <w:sz w:val="28"/>
          <w:szCs w:val="28"/>
          <w:lang w:val="uk-UA"/>
        </w:rPr>
        <w:t>ІнвестСітіГруп</w:t>
      </w:r>
      <w:proofErr w:type="spellEnd"/>
      <w:r w:rsidRPr="0064183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4183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території площі Соборної в Центральному районі м. Миколаєва (для організації дозвілля населення на території площі Соборної в Центральному районі м. Миколаєва), </w:t>
      </w:r>
      <w:r w:rsidRPr="0064183C">
        <w:rPr>
          <w:rFonts w:ascii="Times New Roman" w:hAnsi="Times New Roman" w:cs="Times New Roman"/>
          <w:sz w:val="28"/>
          <w:szCs w:val="28"/>
          <w:lang w:val="uk-UA"/>
        </w:rPr>
        <w:t>відповідно до рекомендації робочої групи розгляду пропозицій щодо організації дозвілля населення в м. Миколаєві від 01.07.2021 протокол №8.</w:t>
      </w:r>
    </w:p>
    <w:p w:rsidR="008F5FA1" w:rsidRDefault="008F5FA1" w:rsidP="008F5FA1">
      <w:pPr>
        <w:pStyle w:val="20"/>
        <w:shd w:val="clear" w:color="auto" w:fill="auto"/>
        <w:spacing w:after="0" w:line="276" w:lineRule="auto"/>
        <w:ind w:firstLine="620"/>
        <w:rPr>
          <w:lang w:val="uk-UA"/>
        </w:rPr>
      </w:pPr>
      <w:r>
        <w:rPr>
          <w:lang w:val="uk-UA"/>
        </w:rPr>
        <w:t xml:space="preserve">Розробником </w:t>
      </w:r>
      <w:proofErr w:type="spellStart"/>
      <w:r>
        <w:rPr>
          <w:lang w:val="uk-UA"/>
        </w:rPr>
        <w:t>проє</w:t>
      </w:r>
      <w:r w:rsidRPr="00EA27AE">
        <w:rPr>
          <w:lang w:val="uk-UA"/>
        </w:rPr>
        <w:t>кту</w:t>
      </w:r>
      <w:proofErr w:type="spellEnd"/>
      <w:r w:rsidRPr="00EA27AE">
        <w:rPr>
          <w:lang w:val="uk-UA"/>
        </w:rPr>
        <w:t xml:space="preserve"> рішення є управління земельних ресурсів </w:t>
      </w:r>
      <w:r w:rsidRPr="00EA27AE">
        <w:rPr>
          <w:lang w:val="uk-UA"/>
        </w:rPr>
        <w:lastRenderedPageBreak/>
        <w:t xml:space="preserve">Миколаївської міської ради в особі </w:t>
      </w:r>
      <w:r>
        <w:rPr>
          <w:lang w:val="uk-UA"/>
        </w:rPr>
        <w:t>Платонова Юрія Михайловича</w:t>
      </w:r>
      <w:r w:rsidRPr="00EA27AE">
        <w:rPr>
          <w:lang w:val="uk-UA"/>
        </w:rPr>
        <w:t xml:space="preserve">, </w:t>
      </w:r>
      <w:r>
        <w:rPr>
          <w:lang w:val="uk-UA"/>
        </w:rPr>
        <w:t>заступника начальника</w:t>
      </w:r>
      <w:r w:rsidRPr="00EA27AE">
        <w:rPr>
          <w:lang w:val="uk-UA"/>
        </w:rPr>
        <w:t xml:space="preserve"> управління земельних ресурсів</w:t>
      </w:r>
      <w:r>
        <w:rPr>
          <w:lang w:val="uk-UA"/>
        </w:rPr>
        <w:t xml:space="preserve"> </w:t>
      </w:r>
      <w:r w:rsidRPr="00EA27AE">
        <w:rPr>
          <w:lang w:val="uk-UA"/>
        </w:rPr>
        <w:t>Миколаївської міської ради (</w:t>
      </w:r>
      <w:proofErr w:type="spellStart"/>
      <w:r w:rsidRPr="00EA27AE">
        <w:rPr>
          <w:lang w:val="uk-UA"/>
        </w:rPr>
        <w:t>м.Миколаїв</w:t>
      </w:r>
      <w:proofErr w:type="spellEnd"/>
      <w:r w:rsidRPr="00EA27AE">
        <w:rPr>
          <w:lang w:val="uk-UA"/>
        </w:rPr>
        <w:t xml:space="preserve">, </w:t>
      </w:r>
      <w:proofErr w:type="spellStart"/>
      <w:r w:rsidRPr="00EA27AE">
        <w:rPr>
          <w:lang w:val="uk-UA"/>
        </w:rPr>
        <w:t>вул.Адміральська</w:t>
      </w:r>
      <w:proofErr w:type="spellEnd"/>
      <w:r w:rsidRPr="00EA27AE">
        <w:rPr>
          <w:lang w:val="uk-UA"/>
        </w:rPr>
        <w:t>, 20, тел.37-33-72).</w:t>
      </w:r>
    </w:p>
    <w:p w:rsidR="008F5FA1" w:rsidRPr="009F0796" w:rsidRDefault="008F5FA1" w:rsidP="008F5FA1">
      <w:pPr>
        <w:pStyle w:val="20"/>
        <w:shd w:val="clear" w:color="auto" w:fill="auto"/>
        <w:spacing w:after="0" w:line="276" w:lineRule="auto"/>
        <w:ind w:firstLine="620"/>
        <w:rPr>
          <w:color w:val="FF0000"/>
          <w:lang w:val="uk-UA"/>
        </w:rPr>
      </w:pPr>
      <w:r>
        <w:rPr>
          <w:lang w:val="uk-UA"/>
        </w:rPr>
        <w:t>Контроль за виконанням даного рішення покласти на заступника міського голови Андрієнка Ю.Г.</w:t>
      </w:r>
    </w:p>
    <w:p w:rsidR="008F5FA1" w:rsidRDefault="008F5FA1" w:rsidP="008F5FA1">
      <w:pPr>
        <w:pStyle w:val="20"/>
        <w:shd w:val="clear" w:color="auto" w:fill="auto"/>
        <w:spacing w:after="0" w:line="398" w:lineRule="exact"/>
        <w:ind w:firstLine="620"/>
        <w:rPr>
          <w:lang w:val="uk-UA"/>
        </w:rPr>
      </w:pPr>
    </w:p>
    <w:p w:rsidR="008F5FA1" w:rsidRDefault="008F5FA1" w:rsidP="008F5FA1">
      <w:pPr>
        <w:pStyle w:val="20"/>
        <w:shd w:val="clear" w:color="auto" w:fill="auto"/>
        <w:spacing w:after="0" w:line="398" w:lineRule="exact"/>
        <w:ind w:firstLine="620"/>
        <w:rPr>
          <w:lang w:val="uk-UA"/>
        </w:rPr>
      </w:pPr>
    </w:p>
    <w:p w:rsidR="008F5FA1" w:rsidRDefault="008F5FA1" w:rsidP="008F5FA1">
      <w:pPr>
        <w:pStyle w:val="20"/>
        <w:shd w:val="clear" w:color="auto" w:fill="auto"/>
        <w:spacing w:after="0" w:line="398" w:lineRule="exact"/>
        <w:ind w:firstLine="620"/>
        <w:rPr>
          <w:lang w:val="uk-UA"/>
        </w:rPr>
      </w:pPr>
      <w:r>
        <w:rPr>
          <w:lang w:val="uk-UA"/>
        </w:rPr>
        <w:t xml:space="preserve"> </w:t>
      </w:r>
    </w:p>
    <w:p w:rsidR="008F5FA1" w:rsidRDefault="008F5FA1" w:rsidP="008F5FA1">
      <w:pPr>
        <w:pStyle w:val="20"/>
        <w:shd w:val="clear" w:color="auto" w:fill="auto"/>
        <w:spacing w:after="0" w:line="398" w:lineRule="exact"/>
        <w:rPr>
          <w:lang w:val="uk-UA"/>
        </w:rPr>
      </w:pPr>
      <w:r>
        <w:rPr>
          <w:lang w:val="uk-UA"/>
        </w:rPr>
        <w:t xml:space="preserve">Заступник начальника </w:t>
      </w:r>
      <w:r w:rsidRPr="00EA27AE">
        <w:rPr>
          <w:lang w:val="uk-UA"/>
        </w:rPr>
        <w:t>управління земельних</w:t>
      </w:r>
    </w:p>
    <w:p w:rsidR="008F5FA1" w:rsidRDefault="008F5FA1" w:rsidP="008F5FA1">
      <w:pPr>
        <w:pStyle w:val="20"/>
        <w:shd w:val="clear" w:color="auto" w:fill="auto"/>
        <w:spacing w:after="0" w:line="398" w:lineRule="exact"/>
        <w:rPr>
          <w:lang w:val="uk-UA"/>
        </w:rPr>
      </w:pPr>
      <w:r>
        <w:rPr>
          <w:lang w:val="uk-UA"/>
        </w:rPr>
        <w:t>р</w:t>
      </w:r>
      <w:r w:rsidRPr="00EA27AE">
        <w:rPr>
          <w:lang w:val="uk-UA"/>
        </w:rPr>
        <w:t>есурсів</w:t>
      </w:r>
      <w:r>
        <w:rPr>
          <w:lang w:val="uk-UA"/>
        </w:rPr>
        <w:t xml:space="preserve"> </w:t>
      </w:r>
      <w:r w:rsidRPr="00EA27AE">
        <w:rPr>
          <w:lang w:val="uk-UA"/>
        </w:rPr>
        <w:t>Миколаївської міської ради</w:t>
      </w:r>
      <w:r w:rsidRPr="00CA0EEF">
        <w:rPr>
          <w:lang w:val="uk-UA"/>
        </w:rPr>
        <w:t xml:space="preserve"> </w:t>
      </w:r>
      <w:r>
        <w:rPr>
          <w:lang w:val="uk-UA"/>
        </w:rPr>
        <w:t xml:space="preserve">                                         Ю. ПЛАТОНОВ</w:t>
      </w:r>
    </w:p>
    <w:p w:rsidR="008F5FA1" w:rsidRDefault="008F5FA1" w:rsidP="008F5FA1">
      <w:pPr>
        <w:pStyle w:val="20"/>
        <w:shd w:val="clear" w:color="auto" w:fill="auto"/>
        <w:spacing w:after="0" w:line="398" w:lineRule="exact"/>
        <w:rPr>
          <w:lang w:val="uk-UA"/>
        </w:rPr>
      </w:pPr>
      <w:r w:rsidRPr="00EA27A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</w:t>
      </w:r>
    </w:p>
    <w:p w:rsidR="008F5FA1" w:rsidRPr="00EA27AE" w:rsidRDefault="008F5FA1" w:rsidP="008F5FA1">
      <w:pPr>
        <w:pStyle w:val="20"/>
        <w:shd w:val="clear" w:color="auto" w:fill="auto"/>
        <w:spacing w:after="0" w:line="398" w:lineRule="exact"/>
        <w:rPr>
          <w:lang w:val="uk-UA"/>
        </w:rPr>
      </w:pPr>
      <w:r w:rsidRPr="00EA27AE">
        <w:rPr>
          <w:lang w:val="uk-UA"/>
        </w:rPr>
        <w:t xml:space="preserve"> </w:t>
      </w: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Default="008F5FA1" w:rsidP="008F5FA1">
      <w:pPr>
        <w:rPr>
          <w:lang w:val="uk-UA"/>
        </w:rPr>
      </w:pPr>
    </w:p>
    <w:p w:rsidR="008F5FA1" w:rsidRPr="00EA27AE" w:rsidRDefault="008F5FA1" w:rsidP="008F5FA1">
      <w:pPr>
        <w:rPr>
          <w:sz w:val="20"/>
          <w:szCs w:val="20"/>
          <w:lang w:val="uk-UA"/>
        </w:rPr>
      </w:pPr>
      <w:r w:rsidRPr="00EA27AE">
        <w:rPr>
          <w:sz w:val="20"/>
          <w:szCs w:val="20"/>
          <w:lang w:val="uk-UA"/>
        </w:rPr>
        <w:t>Платонов</w:t>
      </w:r>
    </w:p>
    <w:p w:rsidR="008F5FA1" w:rsidRDefault="008F5FA1" w:rsidP="008F5FA1"/>
    <w:p w:rsidR="00BA1C06" w:rsidRPr="00527F88" w:rsidRDefault="00BA1C06">
      <w:pPr>
        <w:rPr>
          <w:lang w:val="uk-UA"/>
        </w:rPr>
      </w:pPr>
      <w:bookmarkStart w:id="0" w:name="_GoBack"/>
      <w:bookmarkEnd w:id="0"/>
    </w:p>
    <w:sectPr w:rsidR="00BA1C06" w:rsidRPr="0052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1C3"/>
    <w:multiLevelType w:val="multilevel"/>
    <w:tmpl w:val="4D3ED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D66B6"/>
    <w:multiLevelType w:val="multilevel"/>
    <w:tmpl w:val="5942CFBC"/>
    <w:lvl w:ilvl="0">
      <w:start w:val="1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FD"/>
    <w:rsid w:val="002555FE"/>
    <w:rsid w:val="003310CE"/>
    <w:rsid w:val="003F377E"/>
    <w:rsid w:val="004064CC"/>
    <w:rsid w:val="0044723A"/>
    <w:rsid w:val="00527F88"/>
    <w:rsid w:val="005678C4"/>
    <w:rsid w:val="00567EF5"/>
    <w:rsid w:val="00587462"/>
    <w:rsid w:val="005D0051"/>
    <w:rsid w:val="00752A29"/>
    <w:rsid w:val="00860A83"/>
    <w:rsid w:val="00891CC6"/>
    <w:rsid w:val="008F5FA1"/>
    <w:rsid w:val="009932A1"/>
    <w:rsid w:val="009F2144"/>
    <w:rsid w:val="00A160F8"/>
    <w:rsid w:val="00A21787"/>
    <w:rsid w:val="00A25143"/>
    <w:rsid w:val="00BA1C06"/>
    <w:rsid w:val="00BB28FD"/>
    <w:rsid w:val="00BF7A7B"/>
    <w:rsid w:val="00C36E48"/>
    <w:rsid w:val="00C55401"/>
    <w:rsid w:val="00D4699D"/>
    <w:rsid w:val="00E0701A"/>
    <w:rsid w:val="00E60668"/>
    <w:rsid w:val="00E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CC001-E16D-40B8-B70A-C3978A93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F88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27F8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qFormat/>
    <w:rsid w:val="00527F88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4472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47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251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143"/>
    <w:pPr>
      <w:widowControl w:val="0"/>
      <w:shd w:val="clear" w:color="auto" w:fill="FFFFFF"/>
      <w:spacing w:after="300" w:line="374" w:lineRule="exact"/>
      <w:ind w:hanging="340"/>
      <w:jc w:val="both"/>
    </w:pPr>
    <w:rPr>
      <w:sz w:val="26"/>
      <w:szCs w:val="26"/>
      <w:lang w:eastAsia="en-US"/>
    </w:rPr>
  </w:style>
  <w:style w:type="paragraph" w:styleId="a8">
    <w:name w:val="No Spacing"/>
    <w:uiPriority w:val="1"/>
    <w:qFormat/>
    <w:rsid w:val="008F5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user360b</cp:lastModifiedBy>
  <cp:revision>19</cp:revision>
  <cp:lastPrinted>2021-12-03T14:03:00Z</cp:lastPrinted>
  <dcterms:created xsi:type="dcterms:W3CDTF">2021-11-29T13:13:00Z</dcterms:created>
  <dcterms:modified xsi:type="dcterms:W3CDTF">2021-12-06T10:07:00Z</dcterms:modified>
</cp:coreProperties>
</file>